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36"/>
          <w:szCs w:val="36"/>
        </w:rPr>
      </w:pPr>
      <w:r>
        <w:rPr>
          <w:rFonts w:ascii="Verdana-Bold" w:hAnsi="Verdana-Bold" w:cs="Verdana-Bold"/>
          <w:b/>
          <w:bCs/>
          <w:color w:val="000000"/>
          <w:sz w:val="36"/>
          <w:szCs w:val="36"/>
        </w:rPr>
        <w:t>CURSO DE SONIDO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36"/>
          <w:szCs w:val="36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"Audio y </w:t>
      </w:r>
      <w:proofErr w:type="spellStart"/>
      <w:r>
        <w:rPr>
          <w:rFonts w:ascii="Verdana-BoldItalic" w:hAnsi="Verdana-BoldItalic" w:cs="Verdana-BoldItalic"/>
          <w:b/>
          <w:bCs/>
          <w:i/>
          <w:iCs/>
          <w:color w:val="000000"/>
        </w:rPr>
        <w:t>microfonía</w:t>
      </w:r>
      <w:proofErr w:type="spellEnd"/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 en una sala de conciertos: mesas de mezclas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</w:rPr>
      </w:pPr>
      <w:proofErr w:type="gramStart"/>
      <w:r>
        <w:rPr>
          <w:rFonts w:ascii="Verdana-BoldItalic" w:hAnsi="Verdana-BoldItalic" w:cs="Verdana-BoldItalic"/>
          <w:b/>
          <w:bCs/>
          <w:i/>
          <w:iCs/>
          <w:color w:val="000000"/>
        </w:rPr>
        <w:t>digitales</w:t>
      </w:r>
      <w:proofErr w:type="gramEnd"/>
      <w:r>
        <w:rPr>
          <w:rFonts w:ascii="Verdana-BoldItalic" w:hAnsi="Verdana-BoldItalic" w:cs="Verdana-BoldItalic"/>
          <w:b/>
          <w:bCs/>
          <w:i/>
          <w:iCs/>
          <w:color w:val="000000"/>
        </w:rPr>
        <w:t>, grabación y sonorización"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Curso para Profesores de Música.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Imparte: David Garrido Díez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2"/>
          <w:szCs w:val="22"/>
        </w:rPr>
      </w:pPr>
      <w:r>
        <w:rPr>
          <w:rFonts w:ascii="Verdana-Bold" w:hAnsi="Verdana-Bold" w:cs="Verdana-Bold"/>
          <w:b/>
          <w:bCs/>
          <w:color w:val="000000"/>
          <w:sz w:val="22"/>
          <w:szCs w:val="22"/>
        </w:rPr>
        <w:t>Técnico de Grabación y Mezcla.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Responsable del Espacio Audiovisual del Centro Joven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“La Gota de Leche” del Ayuntamiento de Logroño.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Director de Nada Producciones, (Sello discográfico y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Estudio de Grabación).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</w:rPr>
      </w:pPr>
      <w:r>
        <w:rPr>
          <w:rFonts w:ascii="Verdana" w:hAnsi="Verdana" w:cs="Verdana"/>
          <w:color w:val="0000FF"/>
          <w:sz w:val="22"/>
          <w:szCs w:val="22"/>
        </w:rPr>
        <w:t>www.nadaproducciones.com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</w:rPr>
      </w:pPr>
      <w:hyperlink r:id="rId5" w:history="1">
        <w:r w:rsidRPr="00703D1B">
          <w:rPr>
            <w:rStyle w:val="Hipervnculo"/>
            <w:rFonts w:ascii="Verdana" w:hAnsi="Verdana" w:cs="Verdana"/>
            <w:sz w:val="22"/>
            <w:szCs w:val="22"/>
          </w:rPr>
          <w:t>David@nadaproducciones.com</w:t>
        </w:r>
      </w:hyperlink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FF"/>
          <w:sz w:val="22"/>
          <w:szCs w:val="22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32"/>
          <w:szCs w:val="32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</w:rPr>
        <w:t>CURSO DE SONIDO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"Audio y </w:t>
      </w:r>
      <w:proofErr w:type="spellStart"/>
      <w:r>
        <w:rPr>
          <w:rFonts w:ascii="Verdana-BoldItalic" w:hAnsi="Verdana-BoldItalic" w:cs="Verdana-BoldItalic"/>
          <w:b/>
          <w:bCs/>
          <w:i/>
          <w:iCs/>
          <w:color w:val="000000"/>
        </w:rPr>
        <w:t>microfonía</w:t>
      </w:r>
      <w:proofErr w:type="spellEnd"/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 en una sala de conciertos: mesas de mezclas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</w:rPr>
      </w:pPr>
      <w:proofErr w:type="gramStart"/>
      <w:r>
        <w:rPr>
          <w:rFonts w:ascii="Verdana-BoldItalic" w:hAnsi="Verdana-BoldItalic" w:cs="Verdana-BoldItalic"/>
          <w:b/>
          <w:bCs/>
          <w:i/>
          <w:iCs/>
          <w:color w:val="000000"/>
        </w:rPr>
        <w:t>digitales</w:t>
      </w:r>
      <w:proofErr w:type="gramEnd"/>
      <w:r>
        <w:rPr>
          <w:rFonts w:ascii="Verdana-BoldItalic" w:hAnsi="Verdana-BoldItalic" w:cs="Verdana-BoldItalic"/>
          <w:b/>
          <w:bCs/>
          <w:i/>
          <w:iCs/>
          <w:color w:val="000000"/>
        </w:rPr>
        <w:t>, grabación y sonorización"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JUSTIFICACIÓN DEL CURSO.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 habitual en músicos profesionales el tener que enfrentarse a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situaciones difíciles cuando se ven obligados a amplificar o grabar su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instrumento</w:t>
      </w:r>
      <w:proofErr w:type="gramEnd"/>
      <w:r>
        <w:rPr>
          <w:rFonts w:ascii="Verdana" w:hAnsi="Verdana" w:cs="Verdana"/>
          <w:color w:val="000000"/>
        </w:rPr>
        <w:t xml:space="preserve">. Más aún, cuando han de manejar un equipo de sonido con el </w:t>
      </w:r>
      <w:proofErr w:type="spellStart"/>
      <w:r>
        <w:rPr>
          <w:rFonts w:ascii="Verdana" w:hAnsi="Verdana" w:cs="Verdana"/>
          <w:color w:val="000000"/>
        </w:rPr>
        <w:t>queno</w:t>
      </w:r>
      <w:proofErr w:type="spellEnd"/>
      <w:r>
        <w:rPr>
          <w:rFonts w:ascii="Verdana" w:hAnsi="Verdana" w:cs="Verdana"/>
          <w:color w:val="000000"/>
        </w:rPr>
        <w:t xml:space="preserve"> están familiarizados.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Conocer el lenguaje técnico, saber elegir un micrófono u otro y conectar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una mesa de mezclas a un equipo de directo, es parte indispensable en la vida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 un músico. Además, con la democratización de los precios de los equipos de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sonido</w:t>
      </w:r>
      <w:proofErr w:type="gramEnd"/>
      <w:r>
        <w:rPr>
          <w:rFonts w:ascii="Verdana" w:hAnsi="Verdana" w:cs="Verdana"/>
          <w:color w:val="000000"/>
        </w:rPr>
        <w:t>, cada vez son más los alumnos que consultan a su profesor las dudas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sobre cómo grabarse en casa o sonorizar pequeñas actuaciones.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Por desgracia, no hay muchas carreras musicales que incluyan la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asignatura</w:t>
      </w:r>
      <w:proofErr w:type="gram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Sonología</w:t>
      </w:r>
      <w:proofErr w:type="spellEnd"/>
      <w:r>
        <w:rPr>
          <w:rFonts w:ascii="Verdana" w:hAnsi="Verdana" w:cs="Verdana"/>
          <w:color w:val="000000"/>
        </w:rPr>
        <w:t xml:space="preserve"> y, parece lógico y correcto, plantear cursos paralelos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para solventar esta carencia, más si cabe en carreras clásicas.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DESCRIPCIÓN Y OBJETIVOS DEL CURSO.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 principal finalidad de este curso es la aclaración de conceptos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relacionados con el mundo del sonido y facilitar la toma de contacto con los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componentes de la cadena audio, abriendo así la puerta a la comprensión de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las herramientas más utilizadas en una Sala de Conciertos o un Home Studio.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CONTENIDO: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1 </w:t>
      </w:r>
      <w:r>
        <w:rPr>
          <w:rFonts w:ascii="Verdana" w:hAnsi="Verdana" w:cs="Verdana"/>
          <w:color w:val="000000"/>
        </w:rPr>
        <w:t>Fundamentos físicos del sonido, conceptos.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2 </w:t>
      </w:r>
      <w:r>
        <w:rPr>
          <w:rFonts w:ascii="Verdana" w:hAnsi="Verdana" w:cs="Verdana"/>
          <w:color w:val="000000"/>
        </w:rPr>
        <w:t xml:space="preserve">Acústica y </w:t>
      </w:r>
      <w:proofErr w:type="spellStart"/>
      <w:r>
        <w:rPr>
          <w:rFonts w:ascii="Verdana" w:hAnsi="Verdana" w:cs="Verdana"/>
          <w:color w:val="000000"/>
        </w:rPr>
        <w:t>Psicoacústica</w:t>
      </w:r>
      <w:proofErr w:type="spellEnd"/>
      <w:r>
        <w:rPr>
          <w:rFonts w:ascii="Verdana" w:hAnsi="Verdana" w:cs="Verdana"/>
          <w:color w:val="000000"/>
        </w:rPr>
        <w:t>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3 </w:t>
      </w:r>
      <w:r>
        <w:rPr>
          <w:rFonts w:ascii="Verdana" w:hAnsi="Verdana" w:cs="Verdana"/>
          <w:color w:val="000000"/>
        </w:rPr>
        <w:t>Micrófonos.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4 </w:t>
      </w:r>
      <w:r>
        <w:rPr>
          <w:rFonts w:ascii="Verdana" w:hAnsi="Verdana" w:cs="Verdana"/>
          <w:color w:val="000000"/>
        </w:rPr>
        <w:t>Altavoces y filtros.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5 </w:t>
      </w:r>
      <w:r>
        <w:rPr>
          <w:rFonts w:ascii="Verdana" w:hAnsi="Verdana" w:cs="Verdana"/>
          <w:color w:val="000000"/>
        </w:rPr>
        <w:t>Grabadores portátiles.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 xml:space="preserve">Tema 6 </w:t>
      </w:r>
      <w:r>
        <w:rPr>
          <w:rFonts w:ascii="Verdana" w:hAnsi="Verdana" w:cs="Verdana"/>
          <w:color w:val="000000"/>
        </w:rPr>
        <w:t>Conversión Digital.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7 </w:t>
      </w:r>
      <w:r>
        <w:rPr>
          <w:rFonts w:ascii="Verdana" w:hAnsi="Verdana" w:cs="Verdana"/>
          <w:color w:val="000000"/>
        </w:rPr>
        <w:t>Presentación y estructura espacial de la mezcla.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8 </w:t>
      </w:r>
      <w:r>
        <w:rPr>
          <w:rFonts w:ascii="Verdana" w:hAnsi="Verdana" w:cs="Verdana"/>
          <w:color w:val="000000"/>
        </w:rPr>
        <w:t>Dimensiones, panorama y color.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9 </w:t>
      </w:r>
      <w:r>
        <w:rPr>
          <w:rFonts w:ascii="Verdana" w:hAnsi="Verdana" w:cs="Verdana"/>
          <w:color w:val="000000"/>
        </w:rPr>
        <w:t>La Mesa de mezclas (Analógica).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10 </w:t>
      </w:r>
      <w:r>
        <w:rPr>
          <w:rFonts w:ascii="Verdana" w:hAnsi="Verdana" w:cs="Verdana"/>
          <w:color w:val="000000"/>
        </w:rPr>
        <w:t>La Mesa de mezclas (Digital).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11 </w:t>
      </w:r>
      <w:r>
        <w:rPr>
          <w:rFonts w:ascii="Verdana" w:hAnsi="Verdana" w:cs="Verdana"/>
          <w:color w:val="000000"/>
        </w:rPr>
        <w:t>Conexiones y envíos (con prácticas).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12 </w:t>
      </w:r>
      <w:r>
        <w:rPr>
          <w:rFonts w:ascii="Verdana" w:hAnsi="Verdana" w:cs="Verdana"/>
          <w:color w:val="000000"/>
        </w:rPr>
        <w:t>Ecualización y mezcla (con prácticas).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13 </w:t>
      </w:r>
      <w:r>
        <w:rPr>
          <w:rFonts w:ascii="Verdana" w:hAnsi="Verdana" w:cs="Verdana"/>
          <w:color w:val="000000"/>
        </w:rPr>
        <w:t>Técnicas microfónicas (con prácticas).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Tema 14 </w:t>
      </w:r>
      <w:r>
        <w:rPr>
          <w:rFonts w:ascii="Verdana" w:hAnsi="Verdana" w:cs="Verdana"/>
          <w:color w:val="000000"/>
        </w:rPr>
        <w:t xml:space="preserve">Introducción al </w:t>
      </w:r>
      <w:proofErr w:type="spellStart"/>
      <w:r>
        <w:rPr>
          <w:rFonts w:ascii="Verdana" w:hAnsi="Verdana" w:cs="Verdana"/>
          <w:color w:val="000000"/>
        </w:rPr>
        <w:t>Mastering</w:t>
      </w:r>
      <w:proofErr w:type="spellEnd"/>
      <w:r>
        <w:rPr>
          <w:rFonts w:ascii="Verdana" w:hAnsi="Verdana" w:cs="Verdana"/>
          <w:color w:val="000000"/>
        </w:rPr>
        <w:t xml:space="preserve"> (opcional).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>Parte del temario puede variar bajo demanda del alumnado u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</w:rPr>
      </w:pPr>
      <w:proofErr w:type="gramStart"/>
      <w:r>
        <w:rPr>
          <w:rFonts w:ascii="Verdana-Italic" w:hAnsi="Verdana-Italic" w:cs="Verdana-Italic"/>
          <w:i/>
          <w:iCs/>
          <w:color w:val="000000"/>
        </w:rPr>
        <w:t>organización</w:t>
      </w:r>
      <w:proofErr w:type="gramEnd"/>
      <w:r>
        <w:rPr>
          <w:rFonts w:ascii="Verdana-Italic" w:hAnsi="Verdana-Italic" w:cs="Verdana-Italic"/>
          <w:i/>
          <w:iCs/>
          <w:color w:val="000000"/>
        </w:rPr>
        <w:t>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METODOLOGÍA</w:t>
      </w:r>
      <w:r>
        <w:rPr>
          <w:rFonts w:ascii="Verdana" w:hAnsi="Verdana" w:cs="Verdana"/>
          <w:color w:val="000000"/>
        </w:rPr>
        <w:t>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Las clases serán teórico-prácticas. Siempre con un equipo de sonido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montado, micrófonos, preamplificadores y software de grabación. Se planteará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la opción de mostrar alguna mesa de mezclas digital tipo Yamaha-01v96 dada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su popularidad.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NOTAS</w:t>
      </w:r>
      <w:r>
        <w:rPr>
          <w:rFonts w:ascii="Verdana" w:hAnsi="Verdana" w:cs="Verdana"/>
          <w:color w:val="000000"/>
        </w:rPr>
        <w:t>: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Este curso se plantea “desde cero”. No requiere conocimientos previos.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Precisamente lo que busca, entre otras cosas, es dejar claros los conceptos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más obviados habitualmente.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 duración del curso es de 20 horas, impartiéndose en cinco días de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cuatro</w:t>
      </w:r>
      <w:proofErr w:type="gramEnd"/>
      <w:r>
        <w:rPr>
          <w:rFonts w:ascii="Verdana" w:hAnsi="Verdana" w:cs="Verdana"/>
          <w:color w:val="000000"/>
        </w:rPr>
        <w:t xml:space="preserve"> horas con uno o dos descansos.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Las fechas propuestas a priori son: 7, 10, 14, 17 y 21 de Noviembre de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2016, en horario de 9:30 a 13:30.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</w:rPr>
        <w:t>ALUMNOS</w:t>
      </w: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 número de alumnos estará condicionado por las aulas disponibles.</w:t>
      </w:r>
    </w:p>
    <w:p w:rsidR="0005125C" w:rsidRDefault="0005125C" w:rsidP="000512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Debido a que se pretenden realizar prácticas sobre una mesa de directo, y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carece de sentido utilizar varios mezcladores, el número máximo de alumnos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re</w:t>
      </w:r>
      <w:r>
        <w:rPr>
          <w:rFonts w:ascii="Verdana" w:hAnsi="Verdana" w:cs="Verdana"/>
          <w:color w:val="000000"/>
        </w:rPr>
        <w:t>comendado es de 16, siendo un nú</w:t>
      </w:r>
      <w:r>
        <w:rPr>
          <w:rFonts w:ascii="Verdana" w:hAnsi="Verdana" w:cs="Verdana"/>
          <w:color w:val="000000"/>
        </w:rPr>
        <w:t>mero ideal 10. En caso de demandarse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más capacidad se podría plantear dividir el aula.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05125C" w:rsidRDefault="0005125C" w:rsidP="0005125C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RECURSOS.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Aula con una mesa grande y sillas con pupitre o similar para los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bookmarkStart w:id="0" w:name="_GoBack"/>
      <w:bookmarkEnd w:id="0"/>
      <w:r>
        <w:rPr>
          <w:rFonts w:ascii="Verdana" w:hAnsi="Verdana" w:cs="Verdana"/>
          <w:color w:val="000000"/>
        </w:rPr>
        <w:t>alumnos.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 xml:space="preserve">Pizarra tipo </w:t>
      </w:r>
      <w:proofErr w:type="spellStart"/>
      <w:r>
        <w:rPr>
          <w:rFonts w:ascii="Verdana" w:hAnsi="Verdana" w:cs="Verdana"/>
          <w:color w:val="000000"/>
        </w:rPr>
        <w:t>Vileda</w:t>
      </w:r>
      <w:proofErr w:type="spellEnd"/>
      <w:r>
        <w:rPr>
          <w:rFonts w:ascii="Verdana" w:hAnsi="Verdana" w:cs="Verdana"/>
          <w:color w:val="000000"/>
        </w:rPr>
        <w:t xml:space="preserve"> y rotuladores de tres colores.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Fotocopiadora disponible.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Proyector o plasma de al menos 42”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Equipo de sonido (podría incluirlo el profesor).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Mesa de mezclas (la incluye el profesor).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Ordenador portátil y DAW (lo incluye el profesor).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proofErr w:type="spellStart"/>
      <w:r>
        <w:rPr>
          <w:rFonts w:ascii="Verdana" w:hAnsi="Verdana" w:cs="Verdana"/>
          <w:color w:val="000000"/>
        </w:rPr>
        <w:t>Microfonía</w:t>
      </w:r>
      <w:proofErr w:type="spellEnd"/>
      <w:r>
        <w:rPr>
          <w:rFonts w:ascii="Verdana" w:hAnsi="Verdana" w:cs="Verdana"/>
          <w:color w:val="000000"/>
        </w:rPr>
        <w:t xml:space="preserve"> variada (la incluye el profesor).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Verdana" w:hAnsi="Verdana" w:cs="Verdana"/>
          <w:color w:val="000000"/>
        </w:rPr>
        <w:t>Conexión a Internet (</w:t>
      </w:r>
      <w:proofErr w:type="spellStart"/>
      <w:r>
        <w:rPr>
          <w:rFonts w:ascii="Verdana" w:hAnsi="Verdana" w:cs="Verdana"/>
          <w:color w:val="000000"/>
        </w:rPr>
        <w:t>wifi</w:t>
      </w:r>
      <w:proofErr w:type="spellEnd"/>
      <w:r>
        <w:rPr>
          <w:rFonts w:ascii="Verdana" w:hAnsi="Verdana" w:cs="Verdana"/>
          <w:color w:val="000000"/>
        </w:rPr>
        <w:t xml:space="preserve"> o LAN)</w:t>
      </w:r>
    </w:p>
    <w:p w:rsidR="0005125C" w:rsidRDefault="0005125C" w:rsidP="0005125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43161E" w:rsidRDefault="0043161E" w:rsidP="0005125C"/>
    <w:sectPr w:rsidR="00431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E"/>
    <w:rsid w:val="0005125C"/>
    <w:rsid w:val="0025017E"/>
    <w:rsid w:val="0043161E"/>
    <w:rsid w:val="00A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51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51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@nadaproduccio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3233</Characters>
  <Application>Microsoft Office Word</Application>
  <DocSecurity>0</DocSecurity>
  <Lines>26</Lines>
  <Paragraphs>7</Paragraphs>
  <ScaleCrop>false</ScaleCrop>
  <Company>Gobierno de Navarra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Ardanaz Iriarte, Angel Mario (Educación)</dc:creator>
  <cp:keywords/>
  <dc:description/>
  <cp:lastModifiedBy>Ardanaz Iriarte, Angel Mario (Educación)</cp:lastModifiedBy>
  <cp:revision>2</cp:revision>
  <dcterms:created xsi:type="dcterms:W3CDTF">2016-10-14T08:55:00Z</dcterms:created>
  <dcterms:modified xsi:type="dcterms:W3CDTF">2016-10-14T08:58:00Z</dcterms:modified>
</cp:coreProperties>
</file>