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3B2D36" w:rsidTr="00EA67C5">
        <w:tc>
          <w:tcPr>
            <w:tcW w:w="7655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CONDICIONES GENERALES DE UTILIZACIÓN DE LOS EQUIPOS DE TRABAJO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3B2D36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3B2D36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3B2D36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3B2D36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E77FFE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CONDICIONES DE LA INSTALACIÓ</w:t>
            </w:r>
            <w:r w:rsidRPr="00E77FFE">
              <w:rPr>
                <w:rFonts w:ascii="Verdana" w:hAnsi="Verdana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montaje y desmontaje del equipo se realiza de manera segura, cumpliendo las instrucciones del fabricante (cuando las haya).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ha instalado y dispuesto de modo que se reducen los riesgos para los usuarios y demás trabajadores.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Su instalación y uso se efectúa de manera que no pueda producirse la caída, vuelco o desplazamiento incontrolado de la máquina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acceso y la permanencia en los lugares necesarios para utilizar, ajustar o mantener el equipo se hace de forma segura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Existe suficiente espacio libre entre los elementos móviles y el entorno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Se comprueba, </w:t>
            </w:r>
            <w:r>
              <w:rPr>
                <w:rFonts w:ascii="Verdana" w:hAnsi="Verdana"/>
                <w:sz w:val="18"/>
                <w:szCs w:val="18"/>
              </w:rPr>
              <w:t xml:space="preserve">antes de </w:t>
            </w:r>
            <w:r w:rsidRPr="00077F54">
              <w:rPr>
                <w:rFonts w:ascii="Verdana" w:hAnsi="Verdana"/>
                <w:sz w:val="18"/>
                <w:szCs w:val="18"/>
              </w:rPr>
              <w:t>su utilización, que su puesta en marcha no representa un peligro para terceros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CONDICIONES DE UTILIZACIÓ</w:t>
            </w:r>
            <w:r w:rsidRPr="00E77FFE">
              <w:rPr>
                <w:rFonts w:ascii="Verdana" w:hAnsi="Verdana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dispone de manual de instrucciones y/o manual de uso en castellano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utiliza siguiendo las indicaciones del fabricante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En caso de utilización de forma o en operaciones o en condiciones no consideradas por el fabricante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1. Se realiza previamente la evaluación de riesgos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2. Se adoptan las medidas pertinentes para eliminar o controlar los riesgos derivados de ello.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utiliza de forma que se reduce el riesgo para los trabajadores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utiliza bajo parámetros normales de carga, velocidad, presión o tensión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utiliza siempre con los elementos de protección previstos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Se comprueba, </w:t>
            </w:r>
            <w:r>
              <w:rPr>
                <w:rFonts w:ascii="Verdana" w:hAnsi="Verdana"/>
                <w:sz w:val="18"/>
                <w:szCs w:val="18"/>
              </w:rPr>
              <w:t>antes de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su utilización, el correcto funcionamiento de sus protecciones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deja de utilizar si se producen averías o deterioros que comprometen su seguridad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Está prevista la no utilización en ambientes especiales (humedad o alta conductividad, riesgo de incendio, atmósferas explosivas o ambientes corrosivos) si esto supone un riesgo para los trabajadores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equipo de trabajo llevado o guiado manualmente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1. Se utiliza con las debidas precauciones, respetando una distancia de seguridad suficiente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2. El trabajador que lo utiliza, dispone de condiciones adecuadas de control y visibilidad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CONDICIONES DE MANTENIMIENTO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para y/o desconecta la máquina ante operaciones de mantenimiento, ajuste, desbloqueo, revisión o reparación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puede suministrar y retirar de manera segura las energías y sustancias utilizadas o producidas.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lastRenderedPageBreak/>
              <w:t>Si la parada o desconexión no es posible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existe un procedimiento de trabajo seguro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dispone y aplica procedimiento de consignación de equipos de trabajo (LOTO)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equipo dispone de diario de mantenimiento actualizado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ALGUNOS DE LOS RIESGOS A CONTROLAR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Cuando existan elementos peligrosos accesibles que no puedan ser totalmente protegidos, se adoptan precauciones y se utilizan protecciones individuales apropiadas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toman medidas para evitar el atrapamiento de cabello, ropas de trabajo y otros objetos que lleve el trabajador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utilizan medios auxiliares para retirar residuos próximos a elementos peligrosos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Está previsto el control ante proyecciones o radiaciones peligrosas incluso en caso de anomalía previsible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equipo que pueda ser alcanzado por rayos durante su utilización está protegido contra sus efectos.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EQUIPO RETIRADO DEL SERVICIO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Permanece con sus dispositivos de protección o se han tomado las medidas necesarias para imposibilitar su uso.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/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EA67C5" w:rsidRPr="00F65605" w:rsidTr="00EA67C5">
        <w:tc>
          <w:tcPr>
            <w:tcW w:w="7655" w:type="dxa"/>
            <w:shd w:val="clear" w:color="auto" w:fill="ED7D31"/>
          </w:tcPr>
          <w:p w:rsidR="00EA67C5" w:rsidRPr="00F65605" w:rsidRDefault="00EA67C5" w:rsidP="00EA67C5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HERRAMIENTA MANUAL</w:t>
            </w:r>
          </w:p>
        </w:tc>
        <w:tc>
          <w:tcPr>
            <w:tcW w:w="709" w:type="dxa"/>
            <w:shd w:val="clear" w:color="auto" w:fill="ED7D31"/>
          </w:tcPr>
          <w:p w:rsidR="00EA67C5" w:rsidRPr="00576173" w:rsidRDefault="00EA67C5" w:rsidP="00EA67C5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ED7D31"/>
          </w:tcPr>
          <w:p w:rsidR="00EA67C5" w:rsidRPr="00576173" w:rsidRDefault="00EA67C5" w:rsidP="00EA67C5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ED7D31"/>
          </w:tcPr>
          <w:p w:rsidR="00EA67C5" w:rsidRPr="00576173" w:rsidRDefault="00EA67C5" w:rsidP="00EA67C5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Tiene características y tamaño adecuado a la operación a realizar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Su colocación y transporte no implican riesgos.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Pr="00EA67C5" w:rsidRDefault="001272AB" w:rsidP="00EA67C5"/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576173" w:rsidTr="00EA67C5">
        <w:tc>
          <w:tcPr>
            <w:tcW w:w="7655" w:type="dxa"/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CONDICIONES DE UTILIZACIÓN DE MAQUINARIA </w:t>
            </w:r>
            <w:r w:rsidRPr="00F65605">
              <w:rPr>
                <w:rFonts w:ascii="Verdana" w:hAnsi="Verdana"/>
                <w:b/>
                <w:color w:val="FFFFFF"/>
                <w:sz w:val="20"/>
                <w:szCs w:val="20"/>
              </w:rPr>
              <w:t>MÓVIL (AUTOMOTORES O NO)</w:t>
            </w:r>
          </w:p>
        </w:tc>
        <w:tc>
          <w:tcPr>
            <w:tcW w:w="709" w:type="dxa"/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Los conductores han recibido una formación específica sobre una conducción segura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han establecido medidas organizativas para evitar coincidencia de peatones y vehículos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han establecido y se respetan unas normas de circulación adecuadas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De ser necesario, se han adoptado medidas apropiadas para evitar que los peatones resulten heridos por los equipos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Só</w:t>
            </w:r>
            <w:r w:rsidRPr="00077F54">
              <w:rPr>
                <w:rFonts w:ascii="Verdana" w:hAnsi="Verdana"/>
                <w:sz w:val="18"/>
                <w:szCs w:val="18"/>
              </w:rPr>
              <w:t>lo se autoriza la presencia de peatones acompañando a equipos de trabajo móviles movidos mecánicamente, en emplazamientos seguros y acondicionados a tal efecto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 velocidad del equipo se adapta, cuando se deban realizar trabajos durante su desplazamiento.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uso de máquinas con motor de combustión está restringido a lugares con suficiente ventilación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>
      <w:pPr>
        <w:spacing w:before="240" w:after="120"/>
        <w:rPr>
          <w:rFonts w:ascii="Verdana" w:hAnsi="Verdana"/>
          <w:b/>
          <w:color w:val="993366"/>
          <w:sz w:val="20"/>
          <w:szCs w:val="20"/>
        </w:rPr>
      </w:pPr>
    </w:p>
    <w:tbl>
      <w:tblPr>
        <w:tblStyle w:val="Tablaconcuadrcula"/>
        <w:tblW w:w="9923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576173" w:rsidTr="00EA67C5">
        <w:tc>
          <w:tcPr>
            <w:tcW w:w="7655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lastRenderedPageBreak/>
              <w:t>CONDICIONES D</w:t>
            </w: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E UTILIZACIÓN DE EQUIPOS DE TRABAJO PARA </w:t>
            </w:r>
            <w:smartTag w:uri="urn:schemas-microsoft-com:office:smarttags" w:element="PersonName">
              <w:smartTagPr>
                <w:attr w:name="ProductID" w:val="LA ELEVACIￓN DE"/>
              </w:smartTagPr>
              <w:r>
                <w:rPr>
                  <w:rFonts w:ascii="Verdana" w:hAnsi="Verdana"/>
                  <w:b/>
                  <w:color w:val="FFFFFF"/>
                  <w:sz w:val="20"/>
                  <w:szCs w:val="20"/>
                </w:rPr>
                <w:t>LA ELEVACIÓN DE</w:t>
              </w:r>
            </w:smartTag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CARGAS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077F54">
              <w:rPr>
                <w:rFonts w:ascii="Verdana" w:hAnsi="Verdana"/>
                <w:b/>
                <w:sz w:val="18"/>
                <w:szCs w:val="18"/>
              </w:rPr>
              <w:t>GENERALIDADES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garantiza su estabilidad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desautoriza el empleo para elevar trabajadores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i/>
                <w:sz w:val="16"/>
                <w:szCs w:val="16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En los casos de empleo para elevar trabajadores con </w:t>
            </w:r>
            <w:r w:rsidRPr="00077F54">
              <w:rPr>
                <w:rFonts w:ascii="Verdana" w:hAnsi="Verdana"/>
                <w:b/>
                <w:sz w:val="18"/>
                <w:szCs w:val="18"/>
              </w:rPr>
              <w:t xml:space="preserve">“carácter excepcional″ </w:t>
            </w:r>
            <w:r w:rsidRPr="008522E9">
              <w:rPr>
                <w:rFonts w:ascii="Verdana" w:hAnsi="Verdana"/>
                <w:i/>
                <w:sz w:val="16"/>
                <w:szCs w:val="16"/>
              </w:rPr>
              <w:t>(Véase ficha técnica de prevención número 16 del INSL)</w:t>
            </w:r>
            <w:r>
              <w:rPr>
                <w:rFonts w:ascii="Verdana" w:hAnsi="Verdana"/>
                <w:i/>
                <w:sz w:val="16"/>
                <w:szCs w:val="16"/>
              </w:rPr>
              <w:t>.</w:t>
            </w:r>
          </w:p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1. Se garantiza la seguridad de los trabajadores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bottom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2. Se vigila de forma adecuada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bottom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3. El puesto de mando est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permanentemente ocupado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bottom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4. Los trabajadores elevados disponen de un medio de comunicación seguro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 Está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prevista su evacuación e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caso de peligro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toman medidas para evitar la presencia de trabajadores bajo las cargas suspendidas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prohíbe el paso de cargas por encima de lugares no protegidos ocupados por trabajadores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Si lo anterior no fuera posible, existen procedimientos adecuados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Los accesorios de elevación:</w:t>
            </w:r>
          </w:p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1. Se eligen en función de las cargas y condiciones de izado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2. Se almacenan cuidando su buena conservación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EA67C5">
        <w:tc>
          <w:tcPr>
            <w:tcW w:w="9923" w:type="dxa"/>
            <w:gridSpan w:val="4"/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EQUIP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OS DE TRABAJO PARA </w:t>
            </w:r>
            <w:smartTag w:uri="urn:schemas-microsoft-com:office:smarttags" w:element="PersonName">
              <w:smartTagPr>
                <w:attr w:name="ProductID" w:val="LA ELEVACIￓN DE"/>
              </w:smartTagPr>
              <w:r>
                <w:rPr>
                  <w:rFonts w:ascii="Verdana" w:hAnsi="Verdana"/>
                  <w:b/>
                  <w:sz w:val="18"/>
                  <w:szCs w:val="18"/>
                </w:rPr>
                <w:t>LA ELEVACIÓ</w:t>
              </w:r>
              <w:r w:rsidRPr="00E77FFE">
                <w:rPr>
                  <w:rFonts w:ascii="Verdana" w:hAnsi="Verdana"/>
                  <w:b/>
                  <w:sz w:val="18"/>
                  <w:szCs w:val="18"/>
                </w:rPr>
                <w:t>N DE</w:t>
              </w:r>
            </w:smartTag>
            <w:r w:rsidRPr="00E77FFE">
              <w:rPr>
                <w:rFonts w:ascii="Verdana" w:hAnsi="Verdana"/>
                <w:b/>
                <w:sz w:val="18"/>
                <w:szCs w:val="18"/>
              </w:rPr>
              <w:t xml:space="preserve"> CARGAS NO GUIADAS</w:t>
            </w: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En campos de acción solapados se adoptan medidas para evitar colisiones de las cargas y/o de las máquinas.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adoptan medidas para evitar el balanceo, vuelco, desplazamiento y deslizamiento de las máquinas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Si la visibilidad del operador es incompleta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1. Se designa un encargado de señales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2. Se adoptan medidas de organización para evitar colisiones de la carga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 operación de colgar o descolgar una carga a mano se efectúa con garantía de control de la misma por parte del operario.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Todas las operaciones de izado están planificadas y vigiladas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Las operaciones de izado mediante dos o más máquinas se efectúan conforme a un procedimiento específico que garantice una buena coor</w:t>
            </w:r>
            <w:r>
              <w:rPr>
                <w:rFonts w:ascii="Verdana" w:hAnsi="Verdana"/>
                <w:sz w:val="18"/>
                <w:szCs w:val="18"/>
              </w:rPr>
              <w:t>dinación.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Si el fallo de alimentación de energía supone la caída de la carga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se adoptan medidas de control de ese riesgo.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vigilan las cargas suspendidas cuando no se pueda garantizar las condiciones de seguridad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En lugares al aire libre el uso cesa ante condiciones meteorológicas que pueden degradar el funcionamiento seguro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En este </w:t>
            </w:r>
            <w:r>
              <w:rPr>
                <w:rFonts w:ascii="Verdana" w:hAnsi="Verdana"/>
                <w:sz w:val="18"/>
                <w:szCs w:val="18"/>
              </w:rPr>
              <w:t>ú</w:t>
            </w:r>
            <w:r w:rsidRPr="00077F54">
              <w:rPr>
                <w:rFonts w:ascii="Verdana" w:hAnsi="Verdana"/>
                <w:sz w:val="18"/>
                <w:szCs w:val="18"/>
              </w:rPr>
              <w:t>ltimo caso, se adoptan medi</w:t>
            </w:r>
            <w:r w:rsidR="00D52B8E">
              <w:rPr>
                <w:rFonts w:ascii="Verdana" w:hAnsi="Verdana"/>
                <w:sz w:val="18"/>
                <w:szCs w:val="18"/>
              </w:rPr>
              <w:t>d</w:t>
            </w:r>
            <w:r w:rsidRPr="00077F54">
              <w:rPr>
                <w:rFonts w:ascii="Verdana" w:hAnsi="Verdana"/>
                <w:sz w:val="18"/>
                <w:szCs w:val="18"/>
              </w:rPr>
              <w:t>as adecuadas que impidan el vuelco del equipo.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1272AB" w:rsidRDefault="001272AB" w:rsidP="001272AB">
      <w:pPr>
        <w:spacing w:before="240" w:after="120"/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576173" w:rsidTr="00EA67C5">
        <w:tc>
          <w:tcPr>
            <w:tcW w:w="7655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DISPOSICIONES RELATIVAS A </w:t>
            </w:r>
            <w:smartTag w:uri="urn:schemas-microsoft-com:office:smarttags" w:element="PersonName">
              <w:smartTagPr>
                <w:attr w:name="ProductID" w:val="LA UTILIZACIￓN DE"/>
              </w:smartTagPr>
              <w:r>
                <w:rPr>
                  <w:rFonts w:ascii="Verdana" w:hAnsi="Verdana"/>
                  <w:b/>
                  <w:color w:val="FFFFFF"/>
                  <w:sz w:val="20"/>
                  <w:szCs w:val="20"/>
                </w:rPr>
                <w:t>LA UTILIZACIÓN DE</w:t>
              </w:r>
            </w:smartTag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LOS EQUIPOS DE TRABAJO PARA </w:t>
            </w:r>
            <w:smartTag w:uri="urn:schemas-microsoft-com:office:smarttags" w:element="PersonName">
              <w:smartTagPr>
                <w:attr w:name="ProductID" w:val="LA REALIZACIￓN DE"/>
              </w:smartTagPr>
              <w:r>
                <w:rPr>
                  <w:rFonts w:ascii="Verdana" w:hAnsi="Verdana"/>
                  <w:b/>
                  <w:color w:val="FFFFFF"/>
                  <w:sz w:val="20"/>
                  <w:szCs w:val="20"/>
                </w:rPr>
                <w:t>LA REALIZACIÓN DE</w:t>
              </w:r>
            </w:smartTag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TRABAJO TEMPORALES EN ALTURA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D7D31"/>
          </w:tcPr>
          <w:p w:rsidR="001272AB" w:rsidRPr="00576173" w:rsidRDefault="001272AB" w:rsidP="009B23B1">
            <w:pPr>
              <w:spacing w:before="60" w:after="60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576173">
              <w:rPr>
                <w:rFonts w:ascii="Verdana" w:hAnsi="Verdana"/>
                <w:b/>
                <w:color w:val="FFFFFF"/>
                <w:sz w:val="20"/>
                <w:szCs w:val="20"/>
              </w:rPr>
              <w:t>N.P.</w:t>
            </w:r>
          </w:p>
        </w:tc>
      </w:tr>
      <w:tr w:rsidR="001272AB" w:rsidRPr="00C85CDE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C85CD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85CDE">
              <w:rPr>
                <w:rFonts w:ascii="Verdana" w:hAnsi="Verdana"/>
                <w:b/>
                <w:sz w:val="18"/>
                <w:szCs w:val="18"/>
              </w:rPr>
              <w:t>DISPOSICI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C85CDE">
              <w:rPr>
                <w:rFonts w:ascii="Verdana" w:hAnsi="Verdana"/>
                <w:b/>
                <w:sz w:val="18"/>
                <w:szCs w:val="18"/>
              </w:rPr>
              <w:t>NES GENERALES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C85CD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C85CD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C85CD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Se eligen los equipos </w:t>
            </w:r>
            <w:proofErr w:type="spellStart"/>
            <w:r w:rsidRPr="00077F54">
              <w:rPr>
                <w:rFonts w:ascii="Verdana" w:hAnsi="Verdana"/>
                <w:sz w:val="18"/>
                <w:szCs w:val="18"/>
              </w:rPr>
              <w:t>mas</w:t>
            </w:r>
            <w:proofErr w:type="spellEnd"/>
            <w:r w:rsidRPr="00077F54">
              <w:rPr>
                <w:rFonts w:ascii="Verdana" w:hAnsi="Verdana"/>
                <w:sz w:val="18"/>
                <w:szCs w:val="18"/>
              </w:rPr>
              <w:t xml:space="preserve"> apropiados para garantizar y mantener unas condiciones de trabajo seguras y ergonómicamente aceptables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da prioridad a las medidas de protección colectiva frente a las medidas de protección individual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La elección de medidas se realiza teniendo en cuenta criterios </w:t>
            </w:r>
            <w:r>
              <w:rPr>
                <w:rFonts w:ascii="Verdana" w:hAnsi="Verdana"/>
                <w:sz w:val="18"/>
                <w:szCs w:val="18"/>
              </w:rPr>
              <w:t xml:space="preserve">preventivos (no </w:t>
            </w:r>
            <w:r w:rsidRPr="00077F54">
              <w:rPr>
                <w:rFonts w:ascii="Verdana" w:hAnsi="Verdana"/>
                <w:sz w:val="18"/>
                <w:szCs w:val="18"/>
              </w:rPr>
              <w:t>económico</w:t>
            </w:r>
            <w:r>
              <w:rPr>
                <w:rFonts w:ascii="Verdana" w:hAnsi="Verdana"/>
                <w:sz w:val="18"/>
                <w:szCs w:val="18"/>
              </w:rPr>
              <w:t>s).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Las dimensiones de los equipos están adaptadas a la naturaleza del trabajo y a las dificultades previsibles, permitiendo una circulación sin peligro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La elección de medio de acceso </w:t>
            </w:r>
            <w:r>
              <w:rPr>
                <w:rFonts w:ascii="Verdana" w:hAnsi="Verdana"/>
                <w:sz w:val="18"/>
                <w:szCs w:val="18"/>
              </w:rPr>
              <w:t xml:space="preserve">a los puestos de trabajo en altura, </w:t>
            </w:r>
            <w:r w:rsidRPr="00077F54">
              <w:rPr>
                <w:rFonts w:ascii="Verdana" w:hAnsi="Verdana"/>
                <w:sz w:val="18"/>
                <w:szCs w:val="18"/>
              </w:rPr>
              <w:t>se efectúa en función de la frecuencia de circulación, la altura y la duración de la utilización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medio de acceso permite la evacuación en caso de peligro inminente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El riesgo de </w:t>
            </w:r>
            <w:r>
              <w:rPr>
                <w:rFonts w:ascii="Verdana" w:hAnsi="Verdana"/>
                <w:sz w:val="18"/>
                <w:szCs w:val="18"/>
              </w:rPr>
              <w:t>caída, durante el paso en ambos sentidos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entre el medio de acceso y las platafo</w:t>
            </w:r>
            <w:r>
              <w:rPr>
                <w:rFonts w:ascii="Verdana" w:hAnsi="Verdana"/>
                <w:sz w:val="18"/>
                <w:szCs w:val="18"/>
              </w:rPr>
              <w:t>rmas, tableros o pasarelas, está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controlado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6702AF" w:rsidTr="00EA67C5">
        <w:tc>
          <w:tcPr>
            <w:tcW w:w="7655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6702AF">
              <w:rPr>
                <w:rFonts w:ascii="Verdana" w:hAnsi="Verdana"/>
                <w:sz w:val="18"/>
                <w:szCs w:val="18"/>
              </w:rPr>
              <w:t>Se toman las medidas adecuadas par</w:t>
            </w:r>
            <w:r>
              <w:rPr>
                <w:rFonts w:ascii="Verdana" w:hAnsi="Verdana"/>
                <w:sz w:val="18"/>
                <w:szCs w:val="18"/>
              </w:rPr>
              <w:t>a reducir al máximo los riesgos.</w:t>
            </w:r>
          </w:p>
        </w:tc>
        <w:tc>
          <w:tcPr>
            <w:tcW w:w="709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6702AF" w:rsidTr="00EA67C5">
        <w:tc>
          <w:tcPr>
            <w:tcW w:w="7655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6702AF">
              <w:rPr>
                <w:rFonts w:ascii="Verdana" w:hAnsi="Verdana"/>
                <w:sz w:val="18"/>
                <w:szCs w:val="18"/>
              </w:rPr>
              <w:t>Se dota la instalación de dispositivos de protección contra caídas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6702AF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Los dispositivos de protección colectiva contra caídas solo se interrumpen en los puntos de acceso a una escalera o a una escalera de mano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Se toman medidas compensatorias eficaces, </w:t>
            </w:r>
            <w:r>
              <w:rPr>
                <w:rFonts w:ascii="Verdana" w:hAnsi="Verdana"/>
                <w:sz w:val="18"/>
                <w:szCs w:val="18"/>
              </w:rPr>
              <w:t>antes de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la ejecución de una tarea que exige la retirada temporal de un dispositivo de protección colectiva contra caídas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Estas medidas compensatorias se especifican en la planificación de la actividad preventiva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colocan los dispositivos de protección colectiva contra caídas de forma inmediata tras concluir de forma definitiva o temporal el trabajo que requería su retirada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paraliza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los trabajos temporales en altura con condiciones meteorológicas adversas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C85CDE" w:rsidTr="00EA67C5">
        <w:tc>
          <w:tcPr>
            <w:tcW w:w="9923" w:type="dxa"/>
            <w:gridSpan w:val="4"/>
            <w:shd w:val="clear" w:color="auto" w:fill="F7CAAC" w:themeFill="accent2" w:themeFillTint="66"/>
          </w:tcPr>
          <w:p w:rsidR="001272AB" w:rsidRPr="00C85CD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DISPOSICIONES ESPECÍ</w:t>
            </w:r>
            <w:r w:rsidRPr="00C85CDE">
              <w:rPr>
                <w:rFonts w:ascii="Verdana" w:hAnsi="Verdana"/>
                <w:b/>
                <w:sz w:val="18"/>
                <w:szCs w:val="18"/>
              </w:rPr>
              <w:t xml:space="preserve">FICAS SOBRE </w:t>
            </w:r>
            <w:smartTag w:uri="urn:schemas-microsoft-com:office:smarttags" w:element="PersonName">
              <w:smartTagPr>
                <w:attr w:name="ProductID" w:val="LA UTILIZACIￓN DE"/>
              </w:smartTagPr>
              <w:r w:rsidRPr="00C85CDE">
                <w:rPr>
                  <w:rFonts w:ascii="Verdana" w:hAnsi="Verdana"/>
                  <w:b/>
                  <w:sz w:val="18"/>
                  <w:szCs w:val="18"/>
                </w:rPr>
                <w:t>LA UTILIZACIÓN DE</w:t>
              </w:r>
            </w:smartTag>
            <w:r w:rsidRPr="00C85CDE">
              <w:rPr>
                <w:rFonts w:ascii="Verdana" w:hAnsi="Verdana"/>
                <w:b/>
                <w:sz w:val="18"/>
                <w:szCs w:val="18"/>
              </w:rPr>
              <w:t xml:space="preserve"> ESCALERAS DE MANO</w:t>
            </w:r>
          </w:p>
        </w:tc>
      </w:tr>
      <w:tr w:rsidR="001272AB" w:rsidRPr="00073116" w:rsidTr="00EA67C5">
        <w:tc>
          <w:tcPr>
            <w:tcW w:w="7655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311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ó</w:t>
            </w:r>
            <w:r w:rsidRPr="00073116">
              <w:rPr>
                <w:rFonts w:ascii="Verdana" w:hAnsi="Verdana"/>
                <w:sz w:val="18"/>
                <w:szCs w:val="18"/>
              </w:rPr>
              <w:t>lo se utilizan escaleras de mano cuando la utilización de o</w:t>
            </w:r>
            <w:r>
              <w:rPr>
                <w:rFonts w:ascii="Verdana" w:hAnsi="Verdana"/>
                <w:sz w:val="18"/>
                <w:szCs w:val="18"/>
              </w:rPr>
              <w:t>tros equipos más seguros no está justificada</w:t>
            </w:r>
            <w:r w:rsidRPr="00073116">
              <w:rPr>
                <w:rFonts w:ascii="Verdana" w:hAnsi="Verdana"/>
                <w:sz w:val="18"/>
                <w:szCs w:val="18"/>
              </w:rPr>
              <w:t xml:space="preserve"> por el bajo nivel de riesgo y por las características de los emplazamientos que no se pueden modificar.</w:t>
            </w: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Su </w:t>
            </w:r>
            <w:r>
              <w:rPr>
                <w:rFonts w:ascii="Verdana" w:hAnsi="Verdana"/>
                <w:sz w:val="18"/>
                <w:szCs w:val="18"/>
              </w:rPr>
              <w:t>estabilidad está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asegurada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Los puntos de apoyo de la escalera se asientan </w:t>
            </w:r>
            <w:r w:rsidR="00D52B8E" w:rsidRPr="00077F54">
              <w:rPr>
                <w:rFonts w:ascii="Verdana" w:hAnsi="Verdana"/>
                <w:sz w:val="18"/>
                <w:szCs w:val="18"/>
              </w:rPr>
              <w:t>sólidamente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sobre un soporte de dimensiones adecuadas, estable, resistente e inmóvil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Los travesaños de la escalera durante su uso </w:t>
            </w:r>
            <w:r>
              <w:rPr>
                <w:rFonts w:ascii="Verdana" w:hAnsi="Verdana"/>
                <w:sz w:val="18"/>
                <w:szCs w:val="18"/>
              </w:rPr>
              <w:t>quedan en posición horizontal.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 escalera suspendida se fija de forma segura, evitando desplazamientos (excepto las de cuerda) y balanceo.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impide el deslizamiento de los pies de la escalera por fijación de la parte superior o inferior de los largueros (dispositivos antideslizantes…)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lastRenderedPageBreak/>
              <w:t xml:space="preserve">La escalera con fines de acceso tiene la longitud necesaria para sobresalir al menos </w:t>
            </w:r>
            <w:smartTag w:uri="urn:schemas-microsoft-com:office:smarttags" w:element="metricconverter">
              <w:smartTagPr>
                <w:attr w:name="ProductID" w:val="1 metro"/>
              </w:smartTagPr>
              <w:r w:rsidRPr="00077F54">
                <w:rPr>
                  <w:rFonts w:ascii="Verdana" w:hAnsi="Verdana"/>
                  <w:sz w:val="18"/>
                  <w:szCs w:val="18"/>
                </w:rPr>
                <w:t>1 metro</w:t>
              </w:r>
            </w:smartTag>
            <w:r w:rsidRPr="00077F54">
              <w:rPr>
                <w:rFonts w:ascii="Verdana" w:hAnsi="Verdana"/>
                <w:sz w:val="18"/>
                <w:szCs w:val="18"/>
              </w:rPr>
              <w:t xml:space="preserve"> del plano de trabajo al que se accede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garantiza la inmovilización de los elementos adaptables o extensibles que forman parte de la escalera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Las ruedas de la escalera se inmovilizan antes de acceder a ellas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 escalera de mano simple se coloca formando un ángulo aproximado de 75 grados en la horizontal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acceso, descenso y trabajos desde una es</w:t>
            </w:r>
            <w:r>
              <w:rPr>
                <w:rFonts w:ascii="Verdana" w:hAnsi="Verdana"/>
                <w:sz w:val="18"/>
                <w:szCs w:val="18"/>
              </w:rPr>
              <w:t>calera se efectúan de frente a é</w:t>
            </w:r>
            <w:r w:rsidRPr="00077F54">
              <w:rPr>
                <w:rFonts w:ascii="Verdana" w:hAnsi="Verdana"/>
                <w:sz w:val="18"/>
                <w:szCs w:val="18"/>
              </w:rPr>
              <w:t>sta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Durante su utilización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se dispone de un punto de apoyo y sujeción seguros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Se utiliza un equipo de protección individual </w:t>
            </w:r>
            <w:proofErr w:type="spellStart"/>
            <w:r w:rsidRPr="00077F54">
              <w:rPr>
                <w:rFonts w:ascii="Verdana" w:hAnsi="Verdana"/>
                <w:sz w:val="18"/>
                <w:szCs w:val="18"/>
              </w:rPr>
              <w:t>anticaída</w:t>
            </w:r>
            <w:proofErr w:type="spellEnd"/>
            <w:r w:rsidRPr="00077F54">
              <w:rPr>
                <w:rFonts w:ascii="Verdana" w:hAnsi="Verdana"/>
                <w:sz w:val="18"/>
                <w:szCs w:val="18"/>
              </w:rPr>
              <w:t xml:space="preserve"> y otras medidas de protección alternativas durante trabajos a más de </w:t>
            </w:r>
            <w:smartTag w:uri="urn:schemas-microsoft-com:office:smarttags" w:element="metricconverter">
              <w:smartTagPr>
                <w:attr w:name="ProductID" w:val="3,5 metros"/>
              </w:smartTagPr>
              <w:r w:rsidRPr="00077F54">
                <w:rPr>
                  <w:rFonts w:ascii="Verdana" w:hAnsi="Verdana"/>
                  <w:sz w:val="18"/>
                  <w:szCs w:val="18"/>
                </w:rPr>
                <w:t>3,5 metros</w:t>
              </w:r>
            </w:smartTag>
            <w:r w:rsidRPr="00077F54">
              <w:rPr>
                <w:rFonts w:ascii="Verdana" w:hAnsi="Verdana"/>
                <w:sz w:val="18"/>
                <w:szCs w:val="18"/>
              </w:rPr>
              <w:t xml:space="preserve"> de altura (desde el punto de operación al suelo).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transporte a ma</w:t>
            </w:r>
            <w:r>
              <w:rPr>
                <w:rFonts w:ascii="Verdana" w:hAnsi="Verdana"/>
                <w:sz w:val="18"/>
                <w:szCs w:val="18"/>
              </w:rPr>
              <w:t>no de cargas por una escalera só</w:t>
            </w:r>
            <w:r w:rsidRPr="00077F54">
              <w:rPr>
                <w:rFonts w:ascii="Verdana" w:hAnsi="Verdana"/>
                <w:sz w:val="18"/>
                <w:szCs w:val="18"/>
              </w:rPr>
              <w:t>lo se realiza cuando no impide una sujeción segura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prohíbe la manipulación de cargas por o desde escaleras cuando por su peso o dimensiones comprometan la seguridad del trabajador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Se prohíbe su utilización por dos o más personas simultáneamente.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Se revisan periódicamente.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Está prohibida la utilización de escaleras de mano:</w:t>
            </w:r>
          </w:p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1. De cuya resistencia no se tienen garantías.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2. De construcción improvisada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3. De madera pintada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C85CDE" w:rsidTr="00EA67C5">
        <w:tc>
          <w:tcPr>
            <w:tcW w:w="9923" w:type="dxa"/>
            <w:gridSpan w:val="4"/>
            <w:shd w:val="clear" w:color="auto" w:fill="F7CAAC" w:themeFill="accent2" w:themeFillTint="66"/>
          </w:tcPr>
          <w:p w:rsidR="001272AB" w:rsidRPr="00C85CD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85CDE">
              <w:rPr>
                <w:rFonts w:ascii="Verdana" w:hAnsi="Verdana"/>
                <w:b/>
                <w:sz w:val="18"/>
                <w:szCs w:val="18"/>
              </w:rPr>
              <w:t>DISPOSICIONES ESPEC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ÍFICAS RELATIVAS A </w:t>
            </w:r>
            <w:smartTag w:uri="urn:schemas-microsoft-com:office:smarttags" w:element="PersonName">
              <w:smartTagPr>
                <w:attr w:name="ProductID" w:val="LA UTILIZACIￓN DE"/>
              </w:smartTagPr>
              <w:r>
                <w:rPr>
                  <w:rFonts w:ascii="Verdana" w:hAnsi="Verdana"/>
                  <w:b/>
                  <w:sz w:val="18"/>
                  <w:szCs w:val="18"/>
                </w:rPr>
                <w:t>LA UTILIZACIÓ</w:t>
              </w:r>
              <w:r w:rsidRPr="00C85CDE">
                <w:rPr>
                  <w:rFonts w:ascii="Verdana" w:hAnsi="Verdana"/>
                  <w:b/>
                  <w:sz w:val="18"/>
                  <w:szCs w:val="18"/>
                </w:rPr>
                <w:t>N DE</w:t>
              </w:r>
            </w:smartTag>
            <w:r w:rsidRPr="00C85CDE">
              <w:rPr>
                <w:rFonts w:ascii="Verdana" w:hAnsi="Verdana"/>
                <w:b/>
                <w:sz w:val="18"/>
                <w:szCs w:val="18"/>
              </w:rPr>
              <w:t xml:space="preserve"> ANDAMIOS</w:t>
            </w: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dispone de las instrucciones específicas del fabricante, proveedor o suministrados sobre el montaje, utilización y desmontaje.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 </w:t>
            </w:r>
            <w:r w:rsidRPr="00077F54">
              <w:rPr>
                <w:rFonts w:ascii="Verdana" w:hAnsi="Verdana"/>
                <w:sz w:val="18"/>
                <w:szCs w:val="18"/>
              </w:rPr>
              <w:t>monta, utiliza y desmonta</w:t>
            </w:r>
            <w:r>
              <w:rPr>
                <w:rFonts w:ascii="Verdana" w:hAnsi="Verdana"/>
                <w:sz w:val="18"/>
                <w:szCs w:val="18"/>
              </w:rPr>
              <w:t xml:space="preserve"> siguiendo las indicaciones de fabricante.</w:t>
            </w: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8522E9">
              <w:rPr>
                <w:rFonts w:ascii="Verdana" w:hAnsi="Verdana"/>
                <w:sz w:val="18"/>
                <w:szCs w:val="18"/>
              </w:rPr>
              <w:t>Se proyectan, montan y mantiene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8522E9">
              <w:rPr>
                <w:rFonts w:ascii="Verdana" w:hAnsi="Verdana"/>
                <w:sz w:val="18"/>
                <w:szCs w:val="18"/>
              </w:rPr>
              <w:t xml:space="preserve"> de forma que se evita que se desplomen o desplacen de forma accidental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8522E9">
              <w:rPr>
                <w:rFonts w:ascii="Verdana" w:hAnsi="Verdana"/>
                <w:sz w:val="18"/>
                <w:szCs w:val="18"/>
              </w:rPr>
              <w:t>Las plataformas de trabajo, pasarelas y escaleras de los andamios se construyen, dimensionan, protegen y utilizan de forma que se evita que las personas caigan o se expongan a caída de objetos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Sus </w:t>
            </w:r>
            <w:r w:rsidRPr="00A90D86">
              <w:rPr>
                <w:rFonts w:ascii="Verdana" w:hAnsi="Verdana"/>
                <w:sz w:val="18"/>
                <w:szCs w:val="18"/>
              </w:rPr>
              <w:t>dimensiones se ajustan al</w:t>
            </w:r>
            <w:r w:rsidRPr="008522E9">
              <w:rPr>
                <w:rFonts w:ascii="Verdana" w:hAnsi="Verdana"/>
                <w:sz w:val="18"/>
                <w:szCs w:val="18"/>
              </w:rPr>
              <w:t xml:space="preserve"> número de trabajadores que vayan a utilizarlas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Los elementos de apoyo están protegidos contra el deslizamiento (sujeción en la superficie de apoyo, dispositivos antideslizantes…)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 xml:space="preserve">La superficie </w:t>
            </w:r>
            <w:r>
              <w:rPr>
                <w:rFonts w:ascii="Verdana" w:hAnsi="Verdana"/>
                <w:sz w:val="18"/>
                <w:szCs w:val="18"/>
              </w:rPr>
              <w:t xml:space="preserve">donde se aloja el andamio </w:t>
            </w:r>
            <w:r w:rsidRPr="00077F54">
              <w:rPr>
                <w:rFonts w:ascii="Verdana" w:hAnsi="Verdana"/>
                <w:sz w:val="18"/>
                <w:szCs w:val="18"/>
              </w:rPr>
              <w:t>tiene capacidad suficiente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garantiza la estabilidad del andamio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Las dimensiones, forma y disposición de la plataforma del andamio:</w:t>
            </w:r>
          </w:p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1. Son apropiadas para el trabajo a realizar.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2. Son adecuadas a la carga a soportar.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3. Permite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el trabajo y circulación con seguridad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272AB" w:rsidRDefault="001272AB" w:rsidP="001272AB"/>
    <w:tbl>
      <w:tblPr>
        <w:tblStyle w:val="Tablaconcuadrcula"/>
        <w:tblW w:w="9923" w:type="dxa"/>
        <w:tblInd w:w="-714" w:type="dxa"/>
        <w:tblLook w:val="01E0" w:firstRow="1" w:lastRow="1" w:firstColumn="1" w:lastColumn="1" w:noHBand="0" w:noVBand="0"/>
      </w:tblPr>
      <w:tblGrid>
        <w:gridCol w:w="7655"/>
        <w:gridCol w:w="709"/>
        <w:gridCol w:w="709"/>
        <w:gridCol w:w="850"/>
      </w:tblGrid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lastRenderedPageBreak/>
              <w:t>Las plataformas de los andamios se montan de forma que sus componentes no se desplacen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3116" w:rsidTr="00EA67C5">
        <w:tc>
          <w:tcPr>
            <w:tcW w:w="7655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3116">
              <w:rPr>
                <w:rFonts w:ascii="Verdana" w:hAnsi="Verdana"/>
                <w:sz w:val="18"/>
                <w:szCs w:val="18"/>
              </w:rPr>
              <w:t>Se eliminan los vacíos peligrosos entre los componentes de la plataforma y los dispositivos verticales de protección colectiva contra caídas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señaliza</w:t>
            </w:r>
            <w:r>
              <w:rPr>
                <w:rFonts w:ascii="Verdana" w:hAnsi="Verdana"/>
                <w:sz w:val="18"/>
                <w:szCs w:val="18"/>
              </w:rPr>
              <w:t>n</w:t>
            </w:r>
            <w:r w:rsidRPr="00077F54">
              <w:rPr>
                <w:rFonts w:ascii="Verdana" w:hAnsi="Verdana"/>
                <w:sz w:val="18"/>
                <w:szCs w:val="18"/>
              </w:rPr>
              <w:t>, mediante señales de advertencia de “peligro general″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las partes del andamio que no estén listas para su utilización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Además, las zonas anteriores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se delimitan mediante elementos físicos que impidan el acceso a la zona del andamio no listo para su utilización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52718C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2718C">
              <w:rPr>
                <w:rFonts w:ascii="Verdana" w:hAnsi="Verdana"/>
                <w:sz w:val="18"/>
                <w:szCs w:val="18"/>
              </w:rPr>
              <w:t xml:space="preserve">Los andamios se montan, modifican sustancialmente </w:t>
            </w:r>
            <w:r>
              <w:rPr>
                <w:rFonts w:ascii="Verdana" w:hAnsi="Verdana"/>
                <w:sz w:val="18"/>
                <w:szCs w:val="18"/>
              </w:rPr>
              <w:t xml:space="preserve">o </w:t>
            </w:r>
            <w:r w:rsidRPr="0052718C">
              <w:rPr>
                <w:rFonts w:ascii="Verdana" w:hAnsi="Verdana"/>
                <w:sz w:val="18"/>
                <w:szCs w:val="18"/>
              </w:rPr>
              <w:t>desmontan por trabajadores que hayan recibido formación adecuada y específica.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52718C" w:rsidTr="00EA67C5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2718C">
              <w:rPr>
                <w:rFonts w:ascii="Verdana" w:hAnsi="Verdana"/>
                <w:sz w:val="18"/>
                <w:szCs w:val="18"/>
              </w:rPr>
              <w:t>Los trabaja</w:t>
            </w:r>
            <w:r>
              <w:rPr>
                <w:rFonts w:ascii="Verdana" w:hAnsi="Verdana"/>
                <w:sz w:val="18"/>
                <w:szCs w:val="18"/>
              </w:rPr>
              <w:t>dores y la persona que supervisa</w:t>
            </w:r>
            <w:r w:rsidRPr="0052718C">
              <w:rPr>
                <w:rFonts w:ascii="Verdana" w:hAnsi="Verdana"/>
                <w:sz w:val="18"/>
                <w:szCs w:val="18"/>
              </w:rPr>
              <w:t xml:space="preserve"> el montaje, desmontaje o modificación disponen del plan de montaje o instrucciones (incluyendo cualquier instrucción de aplicación).</w:t>
            </w:r>
          </w:p>
        </w:tc>
        <w:tc>
          <w:tcPr>
            <w:tcW w:w="709" w:type="dxa"/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52718C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BC1060" w:rsidTr="00EA67C5">
        <w:tc>
          <w:tcPr>
            <w:tcW w:w="7655" w:type="dxa"/>
            <w:tcBorders>
              <w:top w:val="nil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2718C">
              <w:rPr>
                <w:rFonts w:ascii="Verdana" w:hAnsi="Verdana"/>
                <w:sz w:val="18"/>
                <w:szCs w:val="18"/>
              </w:rPr>
              <w:t>Los andamios se inspeccionan antes de su puesta en servicio, periódicamente y tras cualquier modificación o circunstancia que pueda haberle afectado a su resistencia y estabilidad (periodo de no utilización, exposición a la intemperie…).</w:t>
            </w:r>
          </w:p>
        </w:tc>
        <w:tc>
          <w:tcPr>
            <w:tcW w:w="709" w:type="dxa"/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905615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 andamios tubulares</w:t>
            </w:r>
          </w:p>
        </w:tc>
      </w:tr>
      <w:tr w:rsidR="001272AB" w:rsidRPr="008522E9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 No normalizados (sin certificado de producto)</w:t>
            </w:r>
          </w:p>
          <w:p w:rsidR="001272AB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3A33DA">
              <w:rPr>
                <w:rFonts w:ascii="Verdana" w:hAnsi="Verdana"/>
                <w:i/>
                <w:sz w:val="16"/>
                <w:szCs w:val="16"/>
              </w:rPr>
              <w:t xml:space="preserve">Ver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artículo 193 del </w:t>
            </w:r>
            <w:r w:rsidRPr="003A33DA">
              <w:rPr>
                <w:rFonts w:ascii="Verdana" w:hAnsi="Verdana"/>
                <w:i/>
                <w:sz w:val="16"/>
                <w:szCs w:val="16"/>
              </w:rPr>
              <w:t>V convenio colectivo del sector de la construcción.</w:t>
            </w:r>
          </w:p>
        </w:tc>
      </w:tr>
      <w:tr w:rsidR="001272AB" w:rsidRPr="003F06E1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3F06E1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3F06E1">
              <w:rPr>
                <w:rFonts w:ascii="Verdana" w:hAnsi="Verdana"/>
                <w:sz w:val="18"/>
                <w:szCs w:val="18"/>
              </w:rPr>
              <w:t>Se utilizan solamente andamios “sencillos”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02F36">
              <w:rPr>
                <w:rFonts w:ascii="Verdana" w:hAnsi="Verdana"/>
                <w:i/>
                <w:sz w:val="16"/>
                <w:szCs w:val="16"/>
              </w:rPr>
              <w:t>(no incluidos en el punto 4.3.3. del Anexo II del R.D. 1215/1997)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3F06E1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3F06E1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3F06E1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BC1060" w:rsidTr="00EA67C5">
        <w:tc>
          <w:tcPr>
            <w:tcW w:w="7655" w:type="dxa"/>
            <w:tcBorders>
              <w:top w:val="nil"/>
              <w:bottom w:val="nil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El montaje, utilización y desmontaje se realiza siguiendo el manual de instrucciones del fabricante.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BC1060" w:rsidTr="00EA67C5">
        <w:tc>
          <w:tcPr>
            <w:tcW w:w="7655" w:type="dxa"/>
            <w:tcBorders>
              <w:top w:val="nil"/>
              <w:bottom w:val="nil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se montan, modifican sustancialmente o desmontan bajo la dirección de una persona que dispone de una experiencia certificada por el empresario con formación, como mínimo, de nivel básico de PRL.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BC1060" w:rsidTr="00EA67C5">
        <w:tc>
          <w:tcPr>
            <w:tcW w:w="7655" w:type="dxa"/>
            <w:tcBorders>
              <w:top w:val="nil"/>
              <w:bottom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son inspeccionados antes de su puesta en servicio, periódicamente y tras cualquier modificación, por una persona que dispone de una experiencia certificada por el empresario con formación, como mínimo, de nivel básico de PRL.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BC1060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 Normalizados</w:t>
            </w:r>
          </w:p>
        </w:tc>
      </w:tr>
      <w:tr w:rsidR="001272AB" w:rsidRPr="00077F54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2.2. Configuración “no tipo”</w:t>
            </w: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Se elabora una nota de cálculo y un plan de montaje, utilización y desmontaje por una persona con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se montan, modifican sustancialmente o desmontan bajo la dirección de una persona con una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son inspeccionados, antes de su puesta en servicio, periódicamente y tras cualquier modificación, por una persona con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2.1. Configuración “tipo”</w:t>
            </w: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El plan de montaje, utilización y desmontaje contiene las especificaciones del manual de instrucciones y las particularidades del lugar de emplazamiento.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se montan, modifican sustancialmente o desmontan bajo la dirección de una persona con una experiencia certificada por el empresario con formación, como mínimo, de nivel básico de PRL.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lastRenderedPageBreak/>
              <w:t>Los andamios son inspeccionados, antes de su puesta en servicio, periódicamente y tras cualquier modificación, por una persona con una experiencia certificada por el empresario con formación, como mínimo, de nivel básico de PRL.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A033E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033EE">
              <w:rPr>
                <w:rFonts w:ascii="Verdana" w:hAnsi="Verdana"/>
                <w:b/>
                <w:sz w:val="18"/>
                <w:szCs w:val="18"/>
              </w:rPr>
              <w:t>En andamios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(máquinas)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2AB" w:rsidRPr="00A033E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 S</w:t>
            </w:r>
            <w:r w:rsidRPr="00A033EE">
              <w:rPr>
                <w:rFonts w:ascii="Verdana" w:hAnsi="Verdana"/>
                <w:b/>
                <w:sz w:val="18"/>
                <w:szCs w:val="18"/>
              </w:rPr>
              <w:t>in marcado 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bottom w:val="nil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Se elabora una nota de cálculo y un plan de montaje, utilización y desmontaje por una persona con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bottom w:val="nil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se montan, modifican sustancialmente o desmontan bajo la dirección de una persona con una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bottom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son inspeccionados, antes de su puesta en servicio, periódicamente y tras cualquier modificación, por una persona con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 C</w:t>
            </w:r>
            <w:r w:rsidRPr="00A033EE">
              <w:rPr>
                <w:rFonts w:ascii="Verdana" w:hAnsi="Verdana"/>
                <w:b/>
                <w:sz w:val="18"/>
                <w:szCs w:val="18"/>
              </w:rPr>
              <w:t>on marcado CE</w:t>
            </w:r>
          </w:p>
        </w:tc>
      </w:tr>
      <w:tr w:rsidR="001272AB" w:rsidRPr="00077F54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2.1. Configuración “prevista por el fabricante”</w:t>
            </w: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El plan de montaje, utilización y desmontaje es el recogido en el manual de instrucciones del fabricante.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se montan, modifican sustancialmente o desmontan bajo la dirección de una persona con una experiencia certificada por el empresario con formación, como mínimo, de nivel básico de PRL.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son inspeccionados, antes de su puesta en servicio, periódicamente y tras cualquier modificación, por una persona con una experiencia certificada por el empresario con formación, como mínimo, de nivel básico de PRL.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2.2. Configuración “no prevista por fabricante”</w:t>
            </w:r>
          </w:p>
        </w:tc>
      </w:tr>
      <w:tr w:rsidR="001272AB" w:rsidRPr="008522E9" w:rsidTr="00EA67C5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Se elabora una nota de cálculo y un plan de montaje, utilización y desmontaje por una persona con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8522E9" w:rsidTr="00EA67C5"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se montan, modifican sustancialmente o desmontan bajo la dirección de una persona con una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8522E9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A90D8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A90D86">
              <w:rPr>
                <w:rFonts w:ascii="Verdana" w:hAnsi="Verdana"/>
                <w:sz w:val="18"/>
                <w:szCs w:val="18"/>
              </w:rPr>
              <w:t>Los andamios son inspeccionados, antes de su puesta en servicio, periódicamente y tras cualquier modificación, por una persona con formación universitaria que le habilita para ello.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E77FFE" w:rsidTr="00EA67C5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F7CAAC" w:themeFill="accent2" w:themeFillTint="66"/>
          </w:tcPr>
          <w:p w:rsidR="001272AB" w:rsidRPr="00E77FFE" w:rsidRDefault="001272AB" w:rsidP="009B23B1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E77FFE">
              <w:rPr>
                <w:rFonts w:ascii="Verdana" w:hAnsi="Verdana"/>
                <w:b/>
                <w:sz w:val="18"/>
                <w:szCs w:val="18"/>
              </w:rPr>
              <w:t>DISPOSICIONES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ESPECÍFICAS SOBRE </w:t>
            </w:r>
            <w:smartTag w:uri="urn:schemas-microsoft-com:office:smarttags" w:element="PersonName">
              <w:smartTagPr>
                <w:attr w:name="ProductID" w:val="LA UTILIZACIￓN DE"/>
              </w:smartTagPr>
              <w:r>
                <w:rPr>
                  <w:rFonts w:ascii="Verdana" w:hAnsi="Verdana"/>
                  <w:b/>
                  <w:sz w:val="18"/>
                  <w:szCs w:val="18"/>
                </w:rPr>
                <w:t>LA UTILIZACIÓ</w:t>
              </w:r>
              <w:r w:rsidRPr="00E77FFE">
                <w:rPr>
                  <w:rFonts w:ascii="Verdana" w:hAnsi="Verdana"/>
                  <w:b/>
                  <w:sz w:val="18"/>
                  <w:szCs w:val="18"/>
                </w:rPr>
                <w:t>N DE</w:t>
              </w:r>
            </w:smartTag>
            <w:r>
              <w:rPr>
                <w:rFonts w:ascii="Verdana" w:hAnsi="Verdana"/>
                <w:b/>
                <w:sz w:val="18"/>
                <w:szCs w:val="18"/>
              </w:rPr>
              <w:t xml:space="preserve"> TÉ</w:t>
            </w:r>
            <w:r w:rsidRPr="00E77FFE">
              <w:rPr>
                <w:rFonts w:ascii="Verdana" w:hAnsi="Verdana"/>
                <w:b/>
                <w:sz w:val="18"/>
                <w:szCs w:val="18"/>
              </w:rPr>
              <w:t>CNICAS DE ACCESO Y DE POSICIONAMIENTO MEDIANTE CUERDAS</w:t>
            </w:r>
          </w:p>
        </w:tc>
      </w:tr>
      <w:tr w:rsidR="001272AB" w:rsidRPr="00073116" w:rsidTr="00EA67C5">
        <w:tc>
          <w:tcPr>
            <w:tcW w:w="7655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3116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>ó</w:t>
            </w:r>
            <w:r w:rsidRPr="00073116">
              <w:rPr>
                <w:rFonts w:ascii="Verdana" w:hAnsi="Verdana"/>
                <w:sz w:val="18"/>
                <w:szCs w:val="18"/>
              </w:rPr>
              <w:t>lo se utilizan técnicas de acceso y de posicionamiento mediante cuerdas cuando la evaluación del riesgo indica que el trabajo puede ejecutarse de manera segura y la utilización d</w:t>
            </w:r>
            <w:r>
              <w:rPr>
                <w:rFonts w:ascii="Verdana" w:hAnsi="Verdana"/>
                <w:sz w:val="18"/>
                <w:szCs w:val="18"/>
              </w:rPr>
              <w:t>e otro equipo de trabajo no está justificada.</w:t>
            </w: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3116" w:rsidTr="00EA67C5">
        <w:tc>
          <w:tcPr>
            <w:tcW w:w="7655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3116">
              <w:rPr>
                <w:rFonts w:ascii="Verdana" w:hAnsi="Verdana"/>
                <w:sz w:val="18"/>
                <w:szCs w:val="18"/>
              </w:rPr>
              <w:t>Se facilita asiento con accesorios apropiados en función de la duración del trabajo y las exigencias er</w:t>
            </w:r>
            <w:r>
              <w:rPr>
                <w:rFonts w:ascii="Verdana" w:hAnsi="Verdana"/>
                <w:sz w:val="18"/>
                <w:szCs w:val="18"/>
              </w:rPr>
              <w:t>gonómicas.</w:t>
            </w: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3116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sistema cuenta como mínimo con dos cuerdas con sujeción independiente, una como medio de acceso, descenso y apoyo y otra como medio de emergencia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Los trabajadores disponen de arneses de seguridad adecuados conectados a la cuerda de seguridad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lastRenderedPageBreak/>
              <w:t>La cuerda de trabajo dispone de mecanismo seguro de ascenso y descenso y dispone de sistema de bloqueo automático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 cuerda de seguridad dispone de dispositivo móvil contra caídas que sigue los desplazamientos del trabajador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Las herramientas y accesorios utilizados se sujetan al arnés o al asiento del trabajador de forma adecuada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El t</w:t>
            </w:r>
            <w:r>
              <w:rPr>
                <w:rFonts w:ascii="Verdana" w:hAnsi="Verdana"/>
                <w:sz w:val="18"/>
                <w:szCs w:val="18"/>
              </w:rPr>
              <w:t>rabajo se planifica y supervisa</w:t>
            </w:r>
            <w:r w:rsidRPr="00077F54">
              <w:rPr>
                <w:rFonts w:ascii="Verdana" w:hAnsi="Verdana"/>
                <w:sz w:val="18"/>
                <w:szCs w:val="18"/>
              </w:rPr>
              <w:t xml:space="preserve"> de forma que se pueda socorrer inmediatamente al trabajador en una emergencia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Los trabajadores afectados cuentan con una formación adecuada y espec</w:t>
            </w:r>
            <w:r>
              <w:rPr>
                <w:rFonts w:ascii="Verdana" w:hAnsi="Verdana"/>
                <w:sz w:val="18"/>
                <w:szCs w:val="18"/>
              </w:rPr>
              <w:t>í</w:t>
            </w:r>
            <w:r w:rsidRPr="00077F54">
              <w:rPr>
                <w:rFonts w:ascii="Verdana" w:hAnsi="Verdana"/>
                <w:sz w:val="18"/>
                <w:szCs w:val="18"/>
              </w:rPr>
              <w:t>fica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272AB" w:rsidRPr="00077F54" w:rsidTr="00EA67C5">
        <w:tc>
          <w:tcPr>
            <w:tcW w:w="7655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077F54">
              <w:rPr>
                <w:rFonts w:ascii="Verdana" w:hAnsi="Verdana"/>
                <w:sz w:val="18"/>
                <w:szCs w:val="18"/>
              </w:rPr>
              <w:t>Se justifican las razones técnicas y se toman medidas adecuadas ante la utilización de una sola cuerda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72AB" w:rsidRPr="00077F54" w:rsidRDefault="001272AB" w:rsidP="009B23B1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948AC" w:rsidRDefault="009948AC" w:rsidP="00EA67C5">
      <w:pPr>
        <w:spacing w:before="120" w:after="240"/>
        <w:ind w:left="-709"/>
        <w:jc w:val="both"/>
        <w:rPr>
          <w:rFonts w:ascii="Arial" w:hAnsi="Arial" w:cs="Arial"/>
          <w:i/>
          <w:sz w:val="16"/>
          <w:szCs w:val="16"/>
        </w:rPr>
      </w:pPr>
    </w:p>
    <w:p w:rsidR="001272AB" w:rsidRDefault="001272AB" w:rsidP="00EA67C5">
      <w:pPr>
        <w:spacing w:before="120" w:after="240"/>
        <w:ind w:left="-709"/>
        <w:jc w:val="both"/>
        <w:rPr>
          <w:rFonts w:ascii="Arial" w:hAnsi="Arial" w:cs="Arial"/>
          <w:i/>
          <w:sz w:val="16"/>
          <w:szCs w:val="16"/>
        </w:rPr>
      </w:pPr>
      <w:r w:rsidRPr="000326D9">
        <w:rPr>
          <w:rFonts w:ascii="Arial" w:hAnsi="Arial" w:cs="Arial"/>
          <w:i/>
          <w:sz w:val="16"/>
          <w:szCs w:val="16"/>
        </w:rPr>
        <w:t xml:space="preserve">Cualquier </w:t>
      </w:r>
      <w:r>
        <w:rPr>
          <w:rFonts w:ascii="Arial" w:hAnsi="Arial" w:cs="Arial"/>
          <w:i/>
          <w:sz w:val="16"/>
          <w:szCs w:val="16"/>
        </w:rPr>
        <w:t xml:space="preserve">incumplimiento </w:t>
      </w:r>
      <w:r w:rsidRPr="000326D9">
        <w:rPr>
          <w:rFonts w:ascii="Arial" w:hAnsi="Arial" w:cs="Arial"/>
          <w:i/>
          <w:sz w:val="16"/>
          <w:szCs w:val="16"/>
        </w:rPr>
        <w:t>(con el R.D. 1215/97) detectad</w:t>
      </w:r>
      <w:r>
        <w:rPr>
          <w:rFonts w:ascii="Arial" w:hAnsi="Arial" w:cs="Arial"/>
          <w:i/>
          <w:sz w:val="16"/>
          <w:szCs w:val="16"/>
        </w:rPr>
        <w:t>o</w:t>
      </w:r>
      <w:r w:rsidRPr="000326D9">
        <w:rPr>
          <w:rFonts w:ascii="Arial" w:hAnsi="Arial" w:cs="Arial"/>
          <w:i/>
          <w:sz w:val="16"/>
          <w:szCs w:val="16"/>
        </w:rPr>
        <w:t xml:space="preserve"> mediante la aplicación de este anexo</w:t>
      </w:r>
      <w:r>
        <w:rPr>
          <w:rFonts w:ascii="Arial" w:hAnsi="Arial" w:cs="Arial"/>
          <w:i/>
          <w:sz w:val="16"/>
          <w:szCs w:val="16"/>
        </w:rPr>
        <w:t>,</w:t>
      </w:r>
      <w:r w:rsidRPr="000326D9">
        <w:rPr>
          <w:rFonts w:ascii="Arial" w:hAnsi="Arial" w:cs="Arial"/>
          <w:i/>
          <w:sz w:val="16"/>
          <w:szCs w:val="16"/>
        </w:rPr>
        <w:t xml:space="preserve"> debe ir asociado a la posterior evaluación del riesgo, planificación e implantación de medidas preventivas oportunas y el control de la realización segura de las tareas realizadas</w:t>
      </w:r>
      <w:r>
        <w:rPr>
          <w:rFonts w:ascii="Arial" w:hAnsi="Arial" w:cs="Arial"/>
          <w:i/>
          <w:sz w:val="16"/>
          <w:szCs w:val="16"/>
        </w:rPr>
        <w:t>.</w:t>
      </w:r>
    </w:p>
    <w:p w:rsidR="009948AC" w:rsidRPr="00F65605" w:rsidRDefault="009948AC" w:rsidP="009948AC">
      <w:pPr>
        <w:spacing w:before="120" w:after="240"/>
        <w:ind w:left="-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N.P.: No procede.</w:t>
      </w:r>
    </w:p>
    <w:p w:rsidR="009948AC" w:rsidRDefault="009948AC" w:rsidP="00EA67C5">
      <w:pPr>
        <w:spacing w:before="120" w:after="240"/>
        <w:ind w:left="-709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9948AC" w:rsidSect="00311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NAJ K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68" w:rsidRDefault="006A00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1272AB" w:rsidRDefault="00F514FC" w:rsidP="006A0068">
    <w:pPr>
      <w:pStyle w:val="Piedepgina"/>
      <w:tabs>
        <w:tab w:val="clear" w:pos="8504"/>
      </w:tabs>
      <w:ind w:left="-709"/>
      <w:rPr>
        <w:rFonts w:asciiTheme="majorHAnsi" w:eastAsiaTheme="majorEastAsia" w:hAnsiTheme="majorHAnsi" w:cstheme="majorBidi"/>
        <w:sz w:val="20"/>
        <w:szCs w:val="20"/>
      </w:rPr>
    </w:pPr>
    <w:proofErr w:type="spellStart"/>
    <w:r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2C4CDB">
      <w:rPr>
        <w:rFonts w:asciiTheme="majorHAnsi" w:eastAsiaTheme="majorEastAsia" w:hAnsiTheme="majorHAnsi" w:cstheme="majorBidi"/>
        <w:sz w:val="20"/>
        <w:szCs w:val="20"/>
      </w:rPr>
      <w:t>c</w:t>
    </w:r>
    <w:r w:rsidR="001272AB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1272AB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1272AB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1272AB">
      <w:rPr>
        <w:rFonts w:asciiTheme="majorHAnsi" w:eastAsiaTheme="majorEastAsia" w:hAnsiTheme="majorHAnsi" w:cstheme="majorBidi"/>
        <w:sz w:val="20"/>
        <w:szCs w:val="20"/>
      </w:rPr>
      <w:t xml:space="preserve"> “Disposiciones </w:t>
    </w:r>
    <w:r w:rsidR="00793533">
      <w:rPr>
        <w:rFonts w:asciiTheme="majorHAnsi" w:eastAsiaTheme="majorEastAsia" w:hAnsiTheme="majorHAnsi" w:cstheme="majorBidi"/>
        <w:sz w:val="20"/>
        <w:szCs w:val="20"/>
      </w:rPr>
      <w:t xml:space="preserve">relativas a la utilización de </w:t>
    </w:r>
    <w:r w:rsidR="001272AB">
      <w:rPr>
        <w:rFonts w:asciiTheme="majorHAnsi" w:eastAsiaTheme="majorEastAsia" w:hAnsiTheme="majorHAnsi" w:cstheme="majorBidi"/>
        <w:sz w:val="20"/>
        <w:szCs w:val="20"/>
      </w:rPr>
      <w:t>equipos de trabajo” (anexo I del R.D.1215/1997)</w:t>
    </w:r>
    <w:r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1272AB">
      <w:rPr>
        <w:rFonts w:asciiTheme="majorHAnsi" w:eastAsiaTheme="majorEastAsia" w:hAnsiTheme="majorHAnsi" w:cstheme="majorBidi"/>
        <w:sz w:val="20"/>
        <w:szCs w:val="20"/>
      </w:rPr>
      <w:tab/>
    </w:r>
    <w:r w:rsidR="006A0068">
      <w:rPr>
        <w:rFonts w:asciiTheme="majorHAnsi" w:eastAsiaTheme="majorEastAsia" w:hAnsiTheme="majorHAnsi" w:cstheme="majorBidi"/>
        <w:sz w:val="20"/>
        <w:szCs w:val="20"/>
      </w:rPr>
      <w:tab/>
    </w:r>
    <w:r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F514FC">
      <w:rPr>
        <w:sz w:val="20"/>
        <w:szCs w:val="20"/>
      </w:rPr>
      <w:instrText>PAGE    \* MERGEFORMAT</w:instrText>
    </w:r>
    <w:r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9948AC" w:rsidRPr="009948AC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9948AC">
      <w:rPr>
        <w:noProof/>
        <w:sz w:val="20"/>
        <w:szCs w:val="20"/>
      </w:rPr>
      <w:t xml:space="preserve"> 7 -</w:t>
    </w:r>
    <w:r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68" w:rsidRDefault="006A00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68" w:rsidRDefault="006A00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Ind w:w="-714" w:type="dxa"/>
      <w:shd w:val="clear" w:color="auto" w:fill="000000" w:themeFill="text1"/>
      <w:tblLook w:val="04A0" w:firstRow="1" w:lastRow="0" w:firstColumn="1" w:lastColumn="0" w:noHBand="0" w:noVBand="1"/>
    </w:tblPr>
    <w:tblGrid>
      <w:gridCol w:w="9923"/>
    </w:tblGrid>
    <w:tr w:rsidR="00DB35E1" w:rsidRPr="007A42CA" w:rsidTr="0031109C">
      <w:trPr>
        <w:trHeight w:val="628"/>
      </w:trPr>
      <w:tc>
        <w:tcPr>
          <w:tcW w:w="9923" w:type="dxa"/>
          <w:shd w:val="clear" w:color="auto" w:fill="000000" w:themeFill="text1"/>
        </w:tcPr>
        <w:p w:rsidR="001272AB" w:rsidRDefault="00DB35E1" w:rsidP="001272AB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“</w:t>
          </w:r>
          <w:r w:rsidR="001272AB"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 xml:space="preserve">DISPOSICIONES </w:t>
          </w:r>
          <w:r w:rsidR="00EA67C5">
            <w:rPr>
              <w:rFonts w:ascii="Verdana" w:hAnsi="Verdana"/>
              <w:b/>
              <w:color w:val="FFFFFF" w:themeColor="background1"/>
              <w:sz w:val="28"/>
              <w:szCs w:val="28"/>
            </w:rPr>
            <w:t>RELATIVAS A LA UTILIZACIÓN</w:t>
          </w:r>
        </w:p>
        <w:p w:rsidR="001272AB" w:rsidRPr="001272AB" w:rsidRDefault="00EA67C5" w:rsidP="001272AB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>
            <w:rPr>
              <w:rFonts w:ascii="Verdana" w:hAnsi="Verdana"/>
              <w:b/>
              <w:color w:val="FFFFFF" w:themeColor="background1"/>
              <w:sz w:val="28"/>
              <w:szCs w:val="28"/>
            </w:rPr>
            <w:t>DE</w:t>
          </w:r>
          <w:r w:rsidR="001272AB"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 xml:space="preserve"> LOS EQUIPOS DE TRABAJO</w:t>
          </w:r>
          <w:r w:rsidR="00DB35E1"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”</w:t>
          </w:r>
        </w:p>
        <w:p w:rsidR="00DB35E1" w:rsidRDefault="001272AB" w:rsidP="001272AB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sz w:val="20"/>
              <w:szCs w:val="20"/>
            </w:rPr>
          </w:pP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>(anexo I</w:t>
          </w:r>
          <w:r w:rsidR="00EA67C5">
            <w:rPr>
              <w:rFonts w:ascii="Verdana" w:hAnsi="Verdana"/>
              <w:b/>
              <w:color w:val="FFFFFF" w:themeColor="background1"/>
              <w:sz w:val="28"/>
              <w:szCs w:val="28"/>
            </w:rPr>
            <w:t>I</w:t>
          </w:r>
          <w:r w:rsidRPr="001272AB">
            <w:rPr>
              <w:rFonts w:ascii="Verdana" w:hAnsi="Verdana"/>
              <w:b/>
              <w:color w:val="FFFFFF" w:themeColor="background1"/>
              <w:sz w:val="28"/>
              <w:szCs w:val="28"/>
            </w:rPr>
            <w:t xml:space="preserve"> del R.D. 1215/1997)</w:t>
          </w:r>
        </w:p>
      </w:tc>
    </w:tr>
  </w:tbl>
  <w:p w:rsidR="00DB35E1" w:rsidRDefault="00DB35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68" w:rsidRDefault="006A00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F93"/>
    <w:multiLevelType w:val="hybridMultilevel"/>
    <w:tmpl w:val="2FCC0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4D3"/>
    <w:multiLevelType w:val="hybridMultilevel"/>
    <w:tmpl w:val="A24CB708"/>
    <w:lvl w:ilvl="0" w:tplc="2BFCEC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5B846998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27629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84422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A50ED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02447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98CC5C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4F22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30CA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09D1382D"/>
    <w:multiLevelType w:val="hybridMultilevel"/>
    <w:tmpl w:val="E8744A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2B53"/>
    <w:multiLevelType w:val="hybridMultilevel"/>
    <w:tmpl w:val="86DC4E0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C1843"/>
    <w:multiLevelType w:val="hybridMultilevel"/>
    <w:tmpl w:val="C9C29238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73512E"/>
    <w:multiLevelType w:val="hybridMultilevel"/>
    <w:tmpl w:val="24D445D0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3A30B76"/>
    <w:multiLevelType w:val="hybridMultilevel"/>
    <w:tmpl w:val="C3BC90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253F3"/>
    <w:multiLevelType w:val="hybridMultilevel"/>
    <w:tmpl w:val="ABD45C3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6728"/>
    <w:multiLevelType w:val="hybridMultilevel"/>
    <w:tmpl w:val="E3583286"/>
    <w:lvl w:ilvl="0" w:tplc="AC3875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CDD7E42"/>
    <w:multiLevelType w:val="hybridMultilevel"/>
    <w:tmpl w:val="156E7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6E9C"/>
    <w:multiLevelType w:val="hybridMultilevel"/>
    <w:tmpl w:val="6DF6E1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A0071"/>
    <w:multiLevelType w:val="hybridMultilevel"/>
    <w:tmpl w:val="299C905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782F7F"/>
    <w:multiLevelType w:val="hybridMultilevel"/>
    <w:tmpl w:val="9F1EAA0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FF211F"/>
    <w:multiLevelType w:val="hybridMultilevel"/>
    <w:tmpl w:val="A3BC022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C463CFD"/>
    <w:multiLevelType w:val="hybridMultilevel"/>
    <w:tmpl w:val="475E63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A710E"/>
    <w:multiLevelType w:val="hybridMultilevel"/>
    <w:tmpl w:val="DFA20A9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8C32B6"/>
    <w:multiLevelType w:val="hybridMultilevel"/>
    <w:tmpl w:val="6F56C6B6"/>
    <w:lvl w:ilvl="0" w:tplc="D6DE8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8866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1C2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E6A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8AC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2FF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B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286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2AF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55389"/>
    <w:multiLevelType w:val="hybridMultilevel"/>
    <w:tmpl w:val="3C74A83A"/>
    <w:lvl w:ilvl="0" w:tplc="C4D0E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116AB1"/>
    <w:multiLevelType w:val="hybridMultilevel"/>
    <w:tmpl w:val="8A14C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45E5"/>
    <w:multiLevelType w:val="hybridMultilevel"/>
    <w:tmpl w:val="B72CC146"/>
    <w:lvl w:ilvl="0" w:tplc="2B68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4A8FC80">
      <w:start w:val="1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5046C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87247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56C6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20CE2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6EACC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640F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88266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0" w15:restartNumberingAfterBreak="0">
    <w:nsid w:val="38DE5475"/>
    <w:multiLevelType w:val="hybridMultilevel"/>
    <w:tmpl w:val="2CC8693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300AE7"/>
    <w:multiLevelType w:val="hybridMultilevel"/>
    <w:tmpl w:val="E1E4AC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54C91"/>
    <w:multiLevelType w:val="hybridMultilevel"/>
    <w:tmpl w:val="B74C8A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C3760"/>
    <w:multiLevelType w:val="hybridMultilevel"/>
    <w:tmpl w:val="16B0BA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F1DB0"/>
    <w:multiLevelType w:val="hybridMultilevel"/>
    <w:tmpl w:val="1D56EF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9059C"/>
    <w:multiLevelType w:val="hybridMultilevel"/>
    <w:tmpl w:val="B8CAAC7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80106B"/>
    <w:multiLevelType w:val="hybridMultilevel"/>
    <w:tmpl w:val="C1960F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2B5B17"/>
    <w:multiLevelType w:val="hybridMultilevel"/>
    <w:tmpl w:val="87CAD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15155"/>
    <w:multiLevelType w:val="hybridMultilevel"/>
    <w:tmpl w:val="00900044"/>
    <w:lvl w:ilvl="0" w:tplc="6714DF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8784A">
      <w:start w:val="17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072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21A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A2D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6B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CF3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655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320F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4513A"/>
    <w:multiLevelType w:val="hybridMultilevel"/>
    <w:tmpl w:val="09FAF7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351E00"/>
    <w:multiLevelType w:val="hybridMultilevel"/>
    <w:tmpl w:val="2A1E1B76"/>
    <w:lvl w:ilvl="0" w:tplc="0C0A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07D7115"/>
    <w:multiLevelType w:val="hybridMultilevel"/>
    <w:tmpl w:val="A67C7AB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5E0618"/>
    <w:multiLevelType w:val="hybridMultilevel"/>
    <w:tmpl w:val="DF2E7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808E7"/>
    <w:multiLevelType w:val="hybridMultilevel"/>
    <w:tmpl w:val="909C1798"/>
    <w:lvl w:ilvl="0" w:tplc="87A2C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59C1D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E84C2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7046B3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DBAEA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A7A880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4D0EC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8DC96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C7CE1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6" w15:restartNumberingAfterBreak="0">
    <w:nsid w:val="65360C3F"/>
    <w:multiLevelType w:val="hybridMultilevel"/>
    <w:tmpl w:val="E864F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8866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1C202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E6A1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E8AC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2FF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DDAB8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1286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D2AF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8B5B0D"/>
    <w:multiLevelType w:val="hybridMultilevel"/>
    <w:tmpl w:val="86C00B3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BF16E3"/>
    <w:multiLevelType w:val="hybridMultilevel"/>
    <w:tmpl w:val="0A4A3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05101"/>
    <w:multiLevelType w:val="hybridMultilevel"/>
    <w:tmpl w:val="D07849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70DFC"/>
    <w:multiLevelType w:val="hybridMultilevel"/>
    <w:tmpl w:val="7728CC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72054C"/>
    <w:multiLevelType w:val="hybridMultilevel"/>
    <w:tmpl w:val="DD520D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50C26"/>
    <w:multiLevelType w:val="hybridMultilevel"/>
    <w:tmpl w:val="598A79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92E8C"/>
    <w:multiLevelType w:val="hybridMultilevel"/>
    <w:tmpl w:val="4BC2AB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805846"/>
    <w:multiLevelType w:val="hybridMultilevel"/>
    <w:tmpl w:val="8550AC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439ED"/>
    <w:multiLevelType w:val="hybridMultilevel"/>
    <w:tmpl w:val="DFDA5D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54661"/>
    <w:multiLevelType w:val="hybridMultilevel"/>
    <w:tmpl w:val="7232664E"/>
    <w:lvl w:ilvl="0" w:tplc="AC3875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5645028"/>
    <w:multiLevelType w:val="multilevel"/>
    <w:tmpl w:val="CFA0BD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7A585FA2"/>
    <w:multiLevelType w:val="hybridMultilevel"/>
    <w:tmpl w:val="1F1CF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34"/>
  </w:num>
  <w:num w:numId="4">
    <w:abstractNumId w:val="41"/>
  </w:num>
  <w:num w:numId="5">
    <w:abstractNumId w:val="44"/>
  </w:num>
  <w:num w:numId="6">
    <w:abstractNumId w:val="45"/>
  </w:num>
  <w:num w:numId="7">
    <w:abstractNumId w:val="20"/>
  </w:num>
  <w:num w:numId="8">
    <w:abstractNumId w:val="33"/>
  </w:num>
  <w:num w:numId="9">
    <w:abstractNumId w:val="19"/>
  </w:num>
  <w:num w:numId="10">
    <w:abstractNumId w:val="35"/>
  </w:num>
  <w:num w:numId="11">
    <w:abstractNumId w:val="1"/>
  </w:num>
  <w:num w:numId="12">
    <w:abstractNumId w:val="30"/>
  </w:num>
  <w:num w:numId="13">
    <w:abstractNumId w:val="16"/>
  </w:num>
  <w:num w:numId="14">
    <w:abstractNumId w:val="23"/>
  </w:num>
  <w:num w:numId="15">
    <w:abstractNumId w:val="25"/>
  </w:num>
  <w:num w:numId="16">
    <w:abstractNumId w:val="48"/>
  </w:num>
  <w:num w:numId="17">
    <w:abstractNumId w:val="10"/>
  </w:num>
  <w:num w:numId="18">
    <w:abstractNumId w:val="0"/>
  </w:num>
  <w:num w:numId="19">
    <w:abstractNumId w:val="47"/>
  </w:num>
  <w:num w:numId="20">
    <w:abstractNumId w:val="38"/>
  </w:num>
  <w:num w:numId="21">
    <w:abstractNumId w:val="42"/>
  </w:num>
  <w:num w:numId="22">
    <w:abstractNumId w:val="12"/>
  </w:num>
  <w:num w:numId="23">
    <w:abstractNumId w:val="26"/>
  </w:num>
  <w:num w:numId="24">
    <w:abstractNumId w:val="9"/>
  </w:num>
  <w:num w:numId="25">
    <w:abstractNumId w:val="15"/>
  </w:num>
  <w:num w:numId="26">
    <w:abstractNumId w:val="27"/>
  </w:num>
  <w:num w:numId="27">
    <w:abstractNumId w:val="3"/>
  </w:num>
  <w:num w:numId="28">
    <w:abstractNumId w:val="37"/>
  </w:num>
  <w:num w:numId="29">
    <w:abstractNumId w:val="18"/>
  </w:num>
  <w:num w:numId="30">
    <w:abstractNumId w:val="11"/>
  </w:num>
  <w:num w:numId="31">
    <w:abstractNumId w:val="5"/>
  </w:num>
  <w:num w:numId="32">
    <w:abstractNumId w:val="32"/>
  </w:num>
  <w:num w:numId="33">
    <w:abstractNumId w:val="8"/>
  </w:num>
  <w:num w:numId="34">
    <w:abstractNumId w:val="28"/>
  </w:num>
  <w:num w:numId="35">
    <w:abstractNumId w:val="17"/>
  </w:num>
  <w:num w:numId="36">
    <w:abstractNumId w:val="31"/>
  </w:num>
  <w:num w:numId="37">
    <w:abstractNumId w:val="24"/>
  </w:num>
  <w:num w:numId="38">
    <w:abstractNumId w:val="43"/>
  </w:num>
  <w:num w:numId="39">
    <w:abstractNumId w:val="14"/>
  </w:num>
  <w:num w:numId="40">
    <w:abstractNumId w:val="39"/>
  </w:num>
  <w:num w:numId="41">
    <w:abstractNumId w:val="2"/>
  </w:num>
  <w:num w:numId="42">
    <w:abstractNumId w:val="4"/>
  </w:num>
  <w:num w:numId="43">
    <w:abstractNumId w:val="29"/>
  </w:num>
  <w:num w:numId="44">
    <w:abstractNumId w:val="7"/>
  </w:num>
  <w:num w:numId="45">
    <w:abstractNumId w:val="36"/>
  </w:num>
  <w:num w:numId="46">
    <w:abstractNumId w:val="40"/>
  </w:num>
  <w:num w:numId="47">
    <w:abstractNumId w:val="6"/>
  </w:num>
  <w:num w:numId="48">
    <w:abstractNumId w:val="13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272AB"/>
    <w:rsid w:val="002C4CDB"/>
    <w:rsid w:val="002E591A"/>
    <w:rsid w:val="0031109C"/>
    <w:rsid w:val="004963B2"/>
    <w:rsid w:val="004D1F8C"/>
    <w:rsid w:val="006A0068"/>
    <w:rsid w:val="00793533"/>
    <w:rsid w:val="009649DF"/>
    <w:rsid w:val="009948AC"/>
    <w:rsid w:val="00C14EF2"/>
    <w:rsid w:val="00D52B8E"/>
    <w:rsid w:val="00DB35E1"/>
    <w:rsid w:val="00E6398E"/>
    <w:rsid w:val="00EA67C5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27D18EA7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272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7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1272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1272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D1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D1F8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1272AB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272AB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272AB"/>
    <w:rPr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rsid w:val="001272AB"/>
    <w:rPr>
      <w:b/>
      <w:bCs/>
      <w:sz w:val="28"/>
      <w:szCs w:val="28"/>
    </w:rPr>
  </w:style>
  <w:style w:type="character" w:styleId="Textoennegrita">
    <w:name w:val="Strong"/>
    <w:basedOn w:val="Fuentedeprrafopredeter"/>
    <w:qFormat/>
    <w:rsid w:val="001272AB"/>
    <w:rPr>
      <w:b/>
      <w:bCs/>
    </w:rPr>
  </w:style>
  <w:style w:type="character" w:styleId="Hipervnculo">
    <w:name w:val="Hyperlink"/>
    <w:basedOn w:val="Fuentedeprrafopredeter"/>
    <w:rsid w:val="001272AB"/>
    <w:rPr>
      <w:color w:val="0000FF"/>
      <w:u w:val="single"/>
    </w:rPr>
  </w:style>
  <w:style w:type="paragraph" w:customStyle="1" w:styleId="textodesc">
    <w:name w:val="textodesc"/>
    <w:basedOn w:val="Normal"/>
    <w:rsid w:val="001272AB"/>
    <w:pPr>
      <w:spacing w:before="100" w:beforeAutospacing="1" w:after="100" w:afterAutospacing="1"/>
    </w:pPr>
  </w:style>
  <w:style w:type="paragraph" w:customStyle="1" w:styleId="a">
    <w:name w:val="a"/>
    <w:basedOn w:val="Normal"/>
    <w:rsid w:val="001272AB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1272AB"/>
    <w:rPr>
      <w:i/>
      <w:iCs/>
    </w:rPr>
  </w:style>
  <w:style w:type="paragraph" w:customStyle="1" w:styleId="Ttulo1A">
    <w:name w:val="Título 1A"/>
    <w:basedOn w:val="Mapadeldocumento"/>
    <w:rsid w:val="001272AB"/>
    <w:pPr>
      <w:spacing w:before="120" w:after="120"/>
      <w:jc w:val="center"/>
    </w:pPr>
    <w:rPr>
      <w:rFonts w:ascii="Verdana" w:hAnsi="Verdana"/>
      <w:b/>
    </w:rPr>
  </w:style>
  <w:style w:type="paragraph" w:customStyle="1" w:styleId="Ttulo2A">
    <w:name w:val="Título 2A"/>
    <w:basedOn w:val="Normal"/>
    <w:rsid w:val="001272AB"/>
    <w:pPr>
      <w:pBdr>
        <w:bottom w:val="thickThinSmallGap" w:sz="24" w:space="1" w:color="000080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styleId="Mapadeldocumento">
    <w:name w:val="Document Map"/>
    <w:basedOn w:val="Normal"/>
    <w:link w:val="MapadeldocumentoCar"/>
    <w:rsid w:val="001272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1272AB"/>
    <w:rPr>
      <w:rFonts w:ascii="Tahoma" w:hAnsi="Tahoma" w:cs="Tahoma"/>
      <w:shd w:val="clear" w:color="auto" w:fill="000080"/>
    </w:rPr>
  </w:style>
  <w:style w:type="paragraph" w:customStyle="1" w:styleId="Ttulo3A">
    <w:name w:val="Título 3A"/>
    <w:basedOn w:val="Normal"/>
    <w:link w:val="Ttulo3ACar"/>
    <w:rsid w:val="001272AB"/>
    <w:pPr>
      <w:pBdr>
        <w:bottom w:val="single" w:sz="4" w:space="1" w:color="auto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customStyle="1" w:styleId="Ttulo4A">
    <w:name w:val="Título 4A"/>
    <w:basedOn w:val="Normal"/>
    <w:rsid w:val="001272AB"/>
    <w:pPr>
      <w:spacing w:before="120" w:after="120"/>
      <w:jc w:val="both"/>
    </w:pPr>
    <w:rPr>
      <w:rFonts w:ascii="Verdana" w:hAnsi="Verdana"/>
      <w:b/>
      <w:sz w:val="20"/>
      <w:szCs w:val="20"/>
    </w:rPr>
  </w:style>
  <w:style w:type="character" w:customStyle="1" w:styleId="Ttulo3ACar">
    <w:name w:val="Título 3A Car"/>
    <w:basedOn w:val="Fuentedeprrafopredeter"/>
    <w:link w:val="Ttulo3A"/>
    <w:rsid w:val="001272AB"/>
    <w:rPr>
      <w:rFonts w:ascii="Verdana" w:hAnsi="Verdana"/>
      <w:b/>
      <w:color w:val="000080"/>
    </w:rPr>
  </w:style>
  <w:style w:type="paragraph" w:styleId="TDC1">
    <w:name w:val="toc 1"/>
    <w:basedOn w:val="Ttulo1A"/>
    <w:next w:val="Normal"/>
    <w:autoRedefine/>
    <w:rsid w:val="001272AB"/>
  </w:style>
  <w:style w:type="paragraph" w:styleId="TDC2">
    <w:name w:val="toc 2"/>
    <w:basedOn w:val="Ttulo2A"/>
    <w:next w:val="Normal"/>
    <w:autoRedefine/>
    <w:rsid w:val="001272AB"/>
    <w:pPr>
      <w:ind w:left="240"/>
    </w:pPr>
  </w:style>
  <w:style w:type="paragraph" w:styleId="TDC3">
    <w:name w:val="toc 3"/>
    <w:basedOn w:val="Ttulo3A"/>
    <w:next w:val="Normal"/>
    <w:autoRedefine/>
    <w:rsid w:val="001272AB"/>
    <w:pPr>
      <w:pBdr>
        <w:bottom w:val="none" w:sz="0" w:space="0" w:color="auto"/>
      </w:pBdr>
      <w:ind w:left="480"/>
    </w:pPr>
    <w:rPr>
      <w:b w:val="0"/>
      <w:color w:val="auto"/>
    </w:rPr>
  </w:style>
  <w:style w:type="paragraph" w:styleId="TDC4">
    <w:name w:val="toc 4"/>
    <w:basedOn w:val="Ttulo4A"/>
    <w:next w:val="Normal"/>
    <w:autoRedefine/>
    <w:rsid w:val="001272AB"/>
    <w:pPr>
      <w:ind w:left="720"/>
    </w:pPr>
    <w:rPr>
      <w:b w:val="0"/>
    </w:rPr>
  </w:style>
  <w:style w:type="character" w:customStyle="1" w:styleId="b">
    <w:name w:val="b"/>
    <w:basedOn w:val="Fuentedeprrafopredeter"/>
    <w:rsid w:val="001272AB"/>
  </w:style>
  <w:style w:type="paragraph" w:customStyle="1" w:styleId="Default">
    <w:name w:val="Default"/>
    <w:rsid w:val="001272AB"/>
    <w:pPr>
      <w:widowControl w:val="0"/>
      <w:autoSpaceDE w:val="0"/>
      <w:autoSpaceDN w:val="0"/>
      <w:adjustRightInd w:val="0"/>
    </w:pPr>
    <w:rPr>
      <w:rFonts w:ascii="INNAJ K+ Helvetica" w:hAnsi="INNAJ K+ Helvetica" w:cs="INNAJ K+ Helvetica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1272AB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7B88-169D-4BE2-951A-5E348DC3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2656</Words>
  <Characters>15362</Characters>
  <Application>Microsoft Office Word</Application>
  <DocSecurity>0</DocSecurity>
  <Lines>128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10</cp:revision>
  <cp:lastPrinted>2025-02-24T08:40:00Z</cp:lastPrinted>
  <dcterms:created xsi:type="dcterms:W3CDTF">2025-02-19T09:17:00Z</dcterms:created>
  <dcterms:modified xsi:type="dcterms:W3CDTF">2025-02-27T09:30:00Z</dcterms:modified>
</cp:coreProperties>
</file>