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58" w:rsidRDefault="00266F58" w:rsidP="00266F58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1445" cy="131445"/>
            <wp:effectExtent l="0" t="0" r="1905" b="1905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6050" cy="131445"/>
            <wp:effectExtent l="0" t="0" r="6350" b="1905"/>
            <wp:docPr id="1" name="Imagen 1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423340">
        <w:trPr>
          <w:cantSplit/>
          <w:trHeight w:val="1217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="002E591A"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E591A"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Señal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  <w:p w:rsidR="002E591A" w:rsidRPr="00DB35E1" w:rsidRDefault="00643610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CADA 12</w:t>
            </w:r>
            <w:r w:rsidR="002E591A" w:rsidRPr="00DB35E1">
              <w:rPr>
                <w:rFonts w:ascii="Verdana" w:hAnsi="Verdana"/>
                <w:b/>
                <w:sz w:val="16"/>
                <w:szCs w:val="16"/>
              </w:rPr>
              <w:t xml:space="preserve"> MESES</w:t>
            </w:r>
          </w:p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3610" w:rsidRPr="00DB35E1" w:rsidTr="009535D4">
        <w:tc>
          <w:tcPr>
            <w:tcW w:w="5605" w:type="dxa"/>
            <w:shd w:val="clear" w:color="auto" w:fill="FFFFFF" w:themeFill="background1"/>
            <w:vAlign w:val="center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visual de la existencia.</w:t>
            </w: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DB35E1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3610" w:rsidRPr="00643610" w:rsidTr="009535D4">
        <w:tc>
          <w:tcPr>
            <w:tcW w:w="5605" w:type="dxa"/>
            <w:shd w:val="clear" w:color="auto" w:fill="FFFFFF" w:themeFill="background1"/>
            <w:vAlign w:val="center"/>
          </w:tcPr>
          <w:p w:rsidR="00643610" w:rsidRPr="00643610" w:rsidRDefault="00643610" w:rsidP="006436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Correcta ubicación y buen estado en cuanto a limpieza, legibilidad e iluminación (en la oscuridad) de las señales, balizamientos y planos de evaluación.</w:t>
            </w: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3610" w:rsidRPr="00643610" w:rsidTr="009535D4">
        <w:tc>
          <w:tcPr>
            <w:tcW w:w="5605" w:type="dxa"/>
            <w:shd w:val="clear" w:color="auto" w:fill="FFFFFF" w:themeFill="background1"/>
            <w:vAlign w:val="center"/>
          </w:tcPr>
          <w:p w:rsidR="00643610" w:rsidRPr="00643610" w:rsidRDefault="00643610" w:rsidP="006436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Verificación del estado de los elementos de sujeción (anclajes, varillas, angulares, tornillería, adhesivos, etc.)</w:t>
            </w: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643610" w:rsidRPr="00643610" w:rsidRDefault="00643610" w:rsidP="009535D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E591A" w:rsidRPr="00643610" w:rsidTr="002E591A">
        <w:tc>
          <w:tcPr>
            <w:tcW w:w="13858" w:type="dxa"/>
            <w:gridSpan w:val="22"/>
            <w:shd w:val="clear" w:color="auto" w:fill="auto"/>
            <w:vAlign w:val="center"/>
          </w:tcPr>
          <w:p w:rsidR="002E591A" w:rsidRPr="00643610" w:rsidRDefault="00643610" w:rsidP="00643610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Caducidad: La establecida por el fabricante o 10 años desde la fecha de su fabricación. La vida útil puede prolongarse 5 años más si pasan determinadas mediciones realizadas por muestreo representativo.</w:t>
            </w:r>
          </w:p>
        </w:tc>
      </w:tr>
    </w:tbl>
    <w:p w:rsidR="00DB35E1" w:rsidRPr="00423340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423340" w:rsidRDefault="002E591A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643610" w:rsidRDefault="00643610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Pr="00423340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2E591A" w:rsidRPr="00423340" w:rsidRDefault="002E591A">
      <w:pPr>
        <w:rPr>
          <w:sz w:val="16"/>
          <w:szCs w:val="16"/>
        </w:rPr>
      </w:pPr>
      <w:bookmarkStart w:id="0" w:name="_GoBack"/>
      <w:bookmarkEnd w:id="0"/>
    </w:p>
    <w:sectPr w:rsidR="002E591A" w:rsidRPr="00423340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266F58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8632AE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643610">
      <w:rPr>
        <w:rFonts w:asciiTheme="majorHAnsi" w:eastAsiaTheme="majorEastAsia" w:hAnsiTheme="majorHAnsi" w:cstheme="majorBidi"/>
        <w:sz w:val="20"/>
        <w:szCs w:val="20"/>
      </w:rPr>
      <w:t>Sistemas de señalización luminiscente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5E6916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266F58">
      <w:rPr>
        <w:rFonts w:asciiTheme="majorHAnsi" w:eastAsiaTheme="majorEastAsia" w:hAnsiTheme="majorHAnsi" w:cstheme="majorBidi"/>
        <w:noProof/>
        <w:sz w:val="20"/>
        <w:szCs w:val="20"/>
      </w:rPr>
      <w:t>-</w:t>
    </w:r>
    <w:r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643610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643610">
            <w:rPr>
              <w:rFonts w:ascii="Verdana" w:hAnsi="Verdana"/>
              <w:b/>
              <w:sz w:val="20"/>
              <w:szCs w:val="20"/>
            </w:rPr>
            <w:t>Sistemas de señalización luminiscente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643610">
    <w:pPr>
      <w:pStyle w:val="Encabezado"/>
    </w:pPr>
    <w:r w:rsidRPr="00643610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-411480</wp:posOffset>
          </wp:positionV>
          <wp:extent cx="1047750" cy="788035"/>
          <wp:effectExtent l="0" t="0" r="0" b="0"/>
          <wp:wrapThrough wrapText="bothSides">
            <wp:wrapPolygon edited="0">
              <wp:start x="0" y="0"/>
              <wp:lineTo x="0" y="20886"/>
              <wp:lineTo x="21207" y="20886"/>
              <wp:lineTo x="2120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2511B0"/>
    <w:rsid w:val="00266F58"/>
    <w:rsid w:val="002E591A"/>
    <w:rsid w:val="003116C6"/>
    <w:rsid w:val="00423340"/>
    <w:rsid w:val="004963B2"/>
    <w:rsid w:val="005E6916"/>
    <w:rsid w:val="00643610"/>
    <w:rsid w:val="008632AE"/>
    <w:rsid w:val="009649DF"/>
    <w:rsid w:val="00C14EF2"/>
    <w:rsid w:val="00D7020D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1ADEBF4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266F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66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01DA-CF75-450B-9E69-97027856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8</cp:revision>
  <cp:lastPrinted>2025-02-24T08:40:00Z</cp:lastPrinted>
  <dcterms:created xsi:type="dcterms:W3CDTF">2025-02-19T09:17:00Z</dcterms:created>
  <dcterms:modified xsi:type="dcterms:W3CDTF">2025-02-24T08:40:00Z</dcterms:modified>
</cp:coreProperties>
</file>